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8F2DD" w14:textId="2CCDA8FA" w:rsidR="00D34B3C" w:rsidRPr="00190A0B" w:rsidRDefault="009A0E49" w:rsidP="00D34B3C">
      <w:pPr>
        <w:pBdr>
          <w:top w:val="single" w:sz="4" w:space="1" w:color="auto"/>
        </w:pBdr>
        <w:jc w:val="center"/>
        <w:outlineLvl w:val="0"/>
        <w:rPr>
          <w:b/>
          <w:bCs/>
          <w:color w:val="002060"/>
          <w:lang w:val="en-GB"/>
        </w:rPr>
      </w:pPr>
      <w:r w:rsidRPr="00190A0B">
        <w:rPr>
          <w:b/>
          <w:color w:val="002060"/>
        </w:rPr>
        <w:t xml:space="preserve"> </w:t>
      </w:r>
      <w:r w:rsidR="00D34B3C" w:rsidRPr="00190A0B">
        <w:rPr>
          <w:b/>
          <w:color w:val="002060"/>
        </w:rPr>
        <w:fldChar w:fldCharType="begin"/>
      </w:r>
      <w:r w:rsidR="00D34B3C" w:rsidRPr="00190A0B">
        <w:rPr>
          <w:b/>
          <w:color w:val="002060"/>
        </w:rPr>
        <w:instrText xml:space="preserve"> SEQ CHAPTER \h \r 1</w:instrText>
      </w:r>
      <w:r w:rsidR="00D34B3C" w:rsidRPr="00190A0B">
        <w:rPr>
          <w:b/>
          <w:color w:val="002060"/>
        </w:rPr>
        <w:fldChar w:fldCharType="end"/>
      </w:r>
      <w:r w:rsidR="00D34B3C" w:rsidRPr="00190A0B">
        <w:rPr>
          <w:b/>
          <w:bCs/>
          <w:color w:val="002060"/>
          <w:lang w:val="en-GB"/>
        </w:rPr>
        <w:t>UNIVERSITY OF TORONTO</w:t>
      </w:r>
    </w:p>
    <w:p w14:paraId="62A9BC5C" w14:textId="77777777" w:rsidR="00D34B3C" w:rsidRPr="00190A0B" w:rsidRDefault="00D34B3C" w:rsidP="00D34B3C">
      <w:pPr>
        <w:jc w:val="center"/>
        <w:outlineLvl w:val="0"/>
        <w:rPr>
          <w:b/>
          <w:bCs/>
          <w:color w:val="002060"/>
          <w:lang w:val="en-GB"/>
        </w:rPr>
      </w:pPr>
      <w:r w:rsidRPr="00190A0B">
        <w:rPr>
          <w:b/>
          <w:bCs/>
          <w:color w:val="002060"/>
          <w:lang w:val="en-GB"/>
        </w:rPr>
        <w:t>DALLA LANA SCHOOL OF PUBLIC HEALTH</w:t>
      </w:r>
    </w:p>
    <w:p w14:paraId="24ABF87B" w14:textId="631A413A" w:rsidR="00D34B3C" w:rsidRPr="00190A0B" w:rsidRDefault="00D34B3C" w:rsidP="004C6DB5">
      <w:pPr>
        <w:pStyle w:val="Title"/>
        <w:spacing w:after="0"/>
        <w:rPr>
          <w:rFonts w:ascii="Times New Roman" w:hAnsi="Times New Roman" w:cs="Times New Roman"/>
          <w:color w:val="002060"/>
          <w:sz w:val="24"/>
          <w:szCs w:val="24"/>
        </w:rPr>
      </w:pPr>
      <w:r w:rsidRPr="00190A0B">
        <w:rPr>
          <w:rFonts w:ascii="Times New Roman" w:hAnsi="Times New Roman" w:cs="Times New Roman"/>
          <w:color w:val="002060"/>
          <w:sz w:val="24"/>
          <w:szCs w:val="24"/>
        </w:rPr>
        <w:t>I</w:t>
      </w:r>
      <w:r w:rsidR="00ED2075" w:rsidRPr="00190A0B">
        <w:rPr>
          <w:rFonts w:ascii="Times New Roman" w:hAnsi="Times New Roman" w:cs="Times New Roman"/>
          <w:color w:val="002060"/>
          <w:sz w:val="24"/>
          <w:szCs w:val="24"/>
        </w:rPr>
        <w:t>NSTITUTIONAL ETHNOGRAPHY</w:t>
      </w:r>
      <w:r w:rsidR="004C6DB5" w:rsidRPr="00190A0B">
        <w:rPr>
          <w:rFonts w:ascii="Times New Roman" w:hAnsi="Times New Roman" w:cs="Times New Roman"/>
          <w:color w:val="002060"/>
          <w:sz w:val="24"/>
          <w:szCs w:val="24"/>
        </w:rPr>
        <w:t xml:space="preserve"> (CHL5134H)</w:t>
      </w:r>
    </w:p>
    <w:p w14:paraId="74683F1A" w14:textId="501C8E1A" w:rsidR="00D34B3C" w:rsidRPr="00190A0B" w:rsidRDefault="008E5E1C" w:rsidP="00D34B3C">
      <w:pPr>
        <w:pBdr>
          <w:bottom w:val="single" w:sz="4" w:space="1" w:color="auto"/>
        </w:pBdr>
        <w:jc w:val="center"/>
        <w:outlineLvl w:val="0"/>
        <w:rPr>
          <w:b/>
          <w:bCs/>
          <w:color w:val="002060"/>
          <w:lang w:val="en-GB"/>
        </w:rPr>
      </w:pPr>
      <w:r w:rsidRPr="00190A0B">
        <w:rPr>
          <w:b/>
          <w:bCs/>
          <w:color w:val="002060"/>
          <w:lang w:val="en-GB"/>
        </w:rPr>
        <w:t>FALL</w:t>
      </w:r>
      <w:r w:rsidR="003830A9" w:rsidRPr="00190A0B">
        <w:rPr>
          <w:b/>
          <w:bCs/>
          <w:color w:val="002060"/>
          <w:lang w:val="en-GB"/>
        </w:rPr>
        <w:t xml:space="preserve"> TERM 202</w:t>
      </w:r>
      <w:r w:rsidR="005E5A11">
        <w:rPr>
          <w:b/>
          <w:bCs/>
          <w:color w:val="002060"/>
          <w:lang w:val="en-GB"/>
        </w:rPr>
        <w:t>4</w:t>
      </w:r>
    </w:p>
    <w:p w14:paraId="5E49C008" w14:textId="77777777" w:rsidR="00D34B3C" w:rsidRPr="00190A0B" w:rsidRDefault="00D34B3C" w:rsidP="00D34B3C">
      <w:pPr>
        <w:pStyle w:val="Title"/>
        <w:spacing w:after="0"/>
        <w:jc w:val="left"/>
        <w:rPr>
          <w:rFonts w:ascii="Times New Roman" w:hAnsi="Times New Roman" w:cs="Times New Roman"/>
          <w:color w:val="002060"/>
          <w:sz w:val="24"/>
          <w:szCs w:val="24"/>
        </w:rPr>
      </w:pPr>
    </w:p>
    <w:p w14:paraId="4D460B79" w14:textId="77777777" w:rsidR="00D34B3C" w:rsidRPr="00190A0B" w:rsidRDefault="00D34B3C" w:rsidP="00D34B3C">
      <w:pPr>
        <w:pStyle w:val="Title"/>
        <w:spacing w:after="0"/>
        <w:rPr>
          <w:rFonts w:ascii="Times New Roman" w:hAnsi="Times New Roman" w:cs="Times New Roman"/>
          <w:color w:val="002060"/>
          <w:sz w:val="40"/>
          <w:szCs w:val="40"/>
        </w:rPr>
      </w:pPr>
      <w:r w:rsidRPr="00190A0B">
        <w:rPr>
          <w:rFonts w:ascii="Times New Roman" w:hAnsi="Times New Roman" w:cs="Times New Roman"/>
          <w:color w:val="002060"/>
          <w:sz w:val="40"/>
          <w:szCs w:val="40"/>
        </w:rPr>
        <w:t xml:space="preserve">INSTITUTIONAL ETHNOGRAPHY </w:t>
      </w:r>
    </w:p>
    <w:p w14:paraId="3E979A9F" w14:textId="77777777" w:rsidR="00FB39AF" w:rsidRPr="00190A0B" w:rsidRDefault="00FB39AF" w:rsidP="00FB39AF">
      <w:pPr>
        <w:rPr>
          <w:color w:val="002060"/>
          <w:sz w:val="12"/>
          <w:szCs w:val="12"/>
        </w:rPr>
      </w:pPr>
    </w:p>
    <w:p w14:paraId="3F1E13C9" w14:textId="2492E3E1" w:rsidR="00D34B3C" w:rsidRPr="00190A0B" w:rsidRDefault="00D34B3C" w:rsidP="00D34B3C">
      <w:pPr>
        <w:pStyle w:val="Title"/>
        <w:spacing w:after="0"/>
        <w:rPr>
          <w:rFonts w:ascii="Times New Roman" w:hAnsi="Times New Roman" w:cs="Times New Roman"/>
          <w:i/>
          <w:color w:val="002060"/>
          <w:sz w:val="29"/>
          <w:szCs w:val="29"/>
        </w:rPr>
      </w:pPr>
      <w:r w:rsidRPr="00190A0B">
        <w:rPr>
          <w:rFonts w:ascii="Times New Roman" w:hAnsi="Times New Roman" w:cs="Times New Roman"/>
          <w:i/>
          <w:color w:val="002060"/>
          <w:sz w:val="29"/>
          <w:szCs w:val="29"/>
        </w:rPr>
        <w:t xml:space="preserve">Critical Foundations and Contemporary Public Health Applications  </w:t>
      </w:r>
    </w:p>
    <w:p w14:paraId="7FE9CF85" w14:textId="77777777" w:rsidR="00D34B3C" w:rsidRPr="00EB54FB" w:rsidRDefault="00D34B3C" w:rsidP="00D34B3C"/>
    <w:p w14:paraId="62DF6F02" w14:textId="77777777" w:rsidR="00F40C8C" w:rsidRPr="00EB54FB" w:rsidRDefault="00F40C8C" w:rsidP="00D34B3C">
      <w:pPr>
        <w:spacing w:after="60"/>
        <w:outlineLvl w:val="0"/>
        <w:rPr>
          <w:b/>
          <w:bCs/>
          <w:lang w:val="en-GB"/>
        </w:rPr>
      </w:pPr>
    </w:p>
    <w:p w14:paraId="42DB2D37" w14:textId="4669B6DB" w:rsidR="00D34B3C" w:rsidRDefault="00D34B3C" w:rsidP="00D34B3C">
      <w:pPr>
        <w:outlineLvl w:val="0"/>
        <w:rPr>
          <w:lang w:val="en-GB"/>
        </w:rPr>
      </w:pPr>
      <w:r w:rsidRPr="00EB54FB">
        <w:rPr>
          <w:b/>
          <w:bCs/>
          <w:lang w:val="en-GB"/>
        </w:rPr>
        <w:t>INSTRUCTOR:</w:t>
      </w:r>
      <w:r w:rsidRPr="00EB54FB">
        <w:rPr>
          <w:b/>
          <w:lang w:val="en-GB"/>
        </w:rPr>
        <w:tab/>
      </w:r>
      <w:r w:rsidR="00E6699F" w:rsidRPr="00EB54FB">
        <w:rPr>
          <w:lang w:val="en-GB"/>
        </w:rPr>
        <w:t>Prof.</w:t>
      </w:r>
      <w:r w:rsidRPr="00EB54FB">
        <w:rPr>
          <w:lang w:val="en-GB"/>
        </w:rPr>
        <w:t xml:space="preserve"> Daniel Grace</w:t>
      </w:r>
    </w:p>
    <w:p w14:paraId="5C3B26F5" w14:textId="64525CBE" w:rsidR="00CC7B18" w:rsidRPr="00EB54FB" w:rsidRDefault="00CC7B18" w:rsidP="00D34B3C">
      <w:pPr>
        <w:outlineLvl w:val="0"/>
        <w:rPr>
          <w:lang w:val="en-GB"/>
        </w:rPr>
      </w:pPr>
      <w:r>
        <w:rPr>
          <w:lang w:val="en-GB"/>
        </w:rPr>
        <w:tab/>
      </w:r>
      <w:r>
        <w:rPr>
          <w:lang w:val="en-GB"/>
        </w:rPr>
        <w:tab/>
      </w:r>
      <w:r>
        <w:rPr>
          <w:lang w:val="en-GB"/>
        </w:rPr>
        <w:tab/>
        <w:t>Canada Research Chair in Sexual and Gender Minority Health</w:t>
      </w:r>
    </w:p>
    <w:p w14:paraId="6D627E01" w14:textId="77777777" w:rsidR="00D34B3C" w:rsidRPr="00EB54FB" w:rsidRDefault="00D34B3C" w:rsidP="00D34B3C">
      <w:pPr>
        <w:ind w:left="1440" w:firstLine="720"/>
        <w:outlineLvl w:val="0"/>
        <w:rPr>
          <w:lang w:val="en-GB"/>
        </w:rPr>
      </w:pPr>
      <w:r w:rsidRPr="00EB54FB">
        <w:rPr>
          <w:lang w:val="en-GB"/>
        </w:rPr>
        <w:t xml:space="preserve">Social and Behavioural Health Sciences, </w:t>
      </w:r>
      <w:r w:rsidRPr="00EB54FB">
        <w:rPr>
          <w:lang w:val="en-GB"/>
        </w:rPr>
        <w:tab/>
      </w:r>
      <w:r w:rsidRPr="00EB54FB">
        <w:rPr>
          <w:lang w:val="en-GB"/>
        </w:rPr>
        <w:tab/>
      </w:r>
      <w:r w:rsidRPr="00EB54FB">
        <w:rPr>
          <w:lang w:val="en-GB"/>
        </w:rPr>
        <w:tab/>
        <w:t xml:space="preserve">           </w:t>
      </w:r>
    </w:p>
    <w:p w14:paraId="7688E332" w14:textId="77777777" w:rsidR="00D34B3C" w:rsidRPr="00EB54FB" w:rsidRDefault="00D34B3C" w:rsidP="00D34B3C">
      <w:pPr>
        <w:ind w:left="1440" w:firstLine="720"/>
        <w:outlineLvl w:val="0"/>
        <w:rPr>
          <w:lang w:val="en-GB"/>
        </w:rPr>
      </w:pPr>
      <w:r w:rsidRPr="00EB54FB">
        <w:rPr>
          <w:lang w:val="en-GB"/>
        </w:rPr>
        <w:t xml:space="preserve">Dalla Lana School of Public Health, University of Toronto </w:t>
      </w:r>
    </w:p>
    <w:p w14:paraId="7C80F8A9" w14:textId="77777777" w:rsidR="00D34B3C" w:rsidRPr="00EB54FB" w:rsidRDefault="00D34B3C" w:rsidP="00D34B3C">
      <w:pPr>
        <w:ind w:left="2160"/>
        <w:outlineLvl w:val="0"/>
        <w:rPr>
          <w:lang w:val="en-GB"/>
        </w:rPr>
      </w:pPr>
      <w:r w:rsidRPr="00EB54FB">
        <w:rPr>
          <w:lang w:val="en-GB"/>
        </w:rPr>
        <w:t>Room 556, 155 College Street, Toronto, ON, M5T 3M7, Canada</w:t>
      </w:r>
    </w:p>
    <w:p w14:paraId="7AD06334" w14:textId="2685A1B0" w:rsidR="00D34B3C" w:rsidRPr="00EB54FB" w:rsidRDefault="00D34B3C" w:rsidP="00D34B3C">
      <w:pPr>
        <w:ind w:left="2160"/>
        <w:outlineLvl w:val="0"/>
        <w:rPr>
          <w:lang w:val="en-GB"/>
        </w:rPr>
      </w:pPr>
      <w:r w:rsidRPr="00EB54FB">
        <w:rPr>
          <w:lang w:val="en-GB"/>
        </w:rPr>
        <w:t>Tel: 416</w:t>
      </w:r>
      <w:r w:rsidR="00E30E77">
        <w:rPr>
          <w:lang w:val="en-GB"/>
        </w:rPr>
        <w:t>-</w:t>
      </w:r>
      <w:r w:rsidRPr="00EB54FB">
        <w:rPr>
          <w:lang w:val="en-GB"/>
        </w:rPr>
        <w:t>978-6505</w:t>
      </w:r>
    </w:p>
    <w:p w14:paraId="277AACD1" w14:textId="77777777" w:rsidR="00D34B3C" w:rsidRPr="00EB54FB" w:rsidRDefault="00D34B3C" w:rsidP="00D34B3C">
      <w:pPr>
        <w:ind w:left="2160"/>
        <w:outlineLvl w:val="0"/>
        <w:rPr>
          <w:lang w:val="en-GB"/>
        </w:rPr>
      </w:pPr>
      <w:r w:rsidRPr="00EB54FB">
        <w:rPr>
          <w:lang w:val="en-GB"/>
        </w:rPr>
        <w:t xml:space="preserve">Email: </w:t>
      </w:r>
      <w:hyperlink r:id="rId8" w:history="1">
        <w:r w:rsidRPr="00EB54FB">
          <w:rPr>
            <w:rStyle w:val="Hyperlink"/>
            <w:lang w:val="en-GB"/>
          </w:rPr>
          <w:t>Daniel.Grace@utoronto.ca</w:t>
        </w:r>
      </w:hyperlink>
      <w:r w:rsidRPr="00EB54FB">
        <w:rPr>
          <w:lang w:val="en-GB"/>
        </w:rPr>
        <w:t xml:space="preserve"> </w:t>
      </w:r>
    </w:p>
    <w:p w14:paraId="28448932" w14:textId="77777777" w:rsidR="00D34B3C" w:rsidRPr="00EB54FB" w:rsidRDefault="00D34B3C" w:rsidP="00D34B3C">
      <w:pPr>
        <w:spacing w:after="60"/>
        <w:rPr>
          <w:b/>
          <w:bCs/>
          <w:lang w:val="en-GB"/>
        </w:rPr>
      </w:pPr>
    </w:p>
    <w:p w14:paraId="685010A3" w14:textId="6A35C5D0" w:rsidR="00D34B3C" w:rsidRPr="00EB54FB" w:rsidRDefault="00D34B3C" w:rsidP="00D34B3C">
      <w:pPr>
        <w:rPr>
          <w:lang w:val="en-GB"/>
        </w:rPr>
      </w:pPr>
      <w:r w:rsidRPr="00EB54FB">
        <w:rPr>
          <w:b/>
          <w:bCs/>
          <w:lang w:val="en-GB"/>
        </w:rPr>
        <w:t>SEMINAR TIME</w:t>
      </w:r>
      <w:r w:rsidRPr="00EB54FB">
        <w:rPr>
          <w:b/>
          <w:lang w:val="en-GB"/>
        </w:rPr>
        <w:tab/>
      </w:r>
      <w:r w:rsidR="000470B4">
        <w:rPr>
          <w:lang w:val="en-GB"/>
        </w:rPr>
        <w:t>Tuesdays</w:t>
      </w:r>
      <w:r w:rsidR="00E02706" w:rsidRPr="00EB54FB">
        <w:rPr>
          <w:lang w:val="en-GB"/>
        </w:rPr>
        <w:t xml:space="preserve">, </w:t>
      </w:r>
      <w:r w:rsidR="00E30E77">
        <w:rPr>
          <w:lang w:val="en-GB"/>
        </w:rPr>
        <w:t>10-1</w:t>
      </w:r>
      <w:r w:rsidR="00E02706" w:rsidRPr="00EB54FB">
        <w:rPr>
          <w:lang w:val="en-GB"/>
        </w:rPr>
        <w:t>pm</w:t>
      </w:r>
    </w:p>
    <w:p w14:paraId="629B365F" w14:textId="624D6BDB" w:rsidR="00D34B3C" w:rsidRPr="0054654B" w:rsidRDefault="00D34B3C" w:rsidP="00D34B3C">
      <w:r w:rsidRPr="00EB54FB">
        <w:rPr>
          <w:b/>
          <w:bCs/>
          <w:lang w:val="en-GB"/>
        </w:rPr>
        <w:t>&amp; LOCATION:</w:t>
      </w:r>
      <w:r w:rsidR="00DE02D9" w:rsidRPr="00EB54FB">
        <w:rPr>
          <w:b/>
          <w:bCs/>
          <w:lang w:val="en-GB"/>
        </w:rPr>
        <w:t xml:space="preserve">         </w:t>
      </w:r>
      <w:r w:rsidR="00E30E77">
        <w:rPr>
          <w:lang w:val="en-GB"/>
        </w:rPr>
        <w:t xml:space="preserve">In person: </w:t>
      </w:r>
      <w:r w:rsidR="005E5FAB" w:rsidRPr="005E5FAB">
        <w:rPr>
          <w:lang w:val="en-GB"/>
        </w:rPr>
        <w:t>HS705</w:t>
      </w:r>
    </w:p>
    <w:p w14:paraId="7781CFB2" w14:textId="77777777" w:rsidR="00D34B3C" w:rsidRPr="00EB54FB" w:rsidRDefault="00D34B3C" w:rsidP="00D34B3C">
      <w:pPr>
        <w:ind w:left="1440" w:firstLine="720"/>
        <w:rPr>
          <w:lang w:val="en-GB"/>
        </w:rPr>
      </w:pPr>
      <w:r w:rsidRPr="00EB54FB">
        <w:rPr>
          <w:lang w:val="en-GB"/>
        </w:rPr>
        <w:t xml:space="preserve">Appointments: </w:t>
      </w:r>
      <w:r w:rsidRPr="00EB54FB">
        <w:rPr>
          <w:i/>
          <w:lang w:val="en-GB"/>
        </w:rPr>
        <w:t>By Request</w:t>
      </w:r>
      <w:r w:rsidRPr="00EB54FB">
        <w:rPr>
          <w:lang w:val="en-GB"/>
        </w:rPr>
        <w:t xml:space="preserve"> </w:t>
      </w:r>
    </w:p>
    <w:p w14:paraId="2E32AC74" w14:textId="77777777" w:rsidR="00AA0E4F" w:rsidRDefault="00AA0E4F" w:rsidP="00D34B3C">
      <w:pPr>
        <w:pStyle w:val="Heading1"/>
        <w:keepNext w:val="0"/>
        <w:spacing w:before="0"/>
        <w:jc w:val="both"/>
        <w:rPr>
          <w:rFonts w:ascii="Times New Roman" w:hAnsi="Times New Roman" w:cs="Times New Roman"/>
          <w:sz w:val="24"/>
          <w:szCs w:val="24"/>
        </w:rPr>
      </w:pPr>
    </w:p>
    <w:p w14:paraId="785C93B4" w14:textId="77777777" w:rsidR="00D34B3C" w:rsidRPr="00EB54FB" w:rsidRDefault="00D34B3C" w:rsidP="00D34B3C">
      <w:pPr>
        <w:pStyle w:val="Heading1"/>
        <w:keepNext w:val="0"/>
        <w:spacing w:before="0"/>
        <w:jc w:val="both"/>
        <w:rPr>
          <w:rFonts w:ascii="Times New Roman" w:hAnsi="Times New Roman" w:cs="Times New Roman"/>
          <w:sz w:val="24"/>
          <w:szCs w:val="24"/>
        </w:rPr>
      </w:pPr>
      <w:r w:rsidRPr="00EB54FB">
        <w:rPr>
          <w:rFonts w:ascii="Times New Roman" w:hAnsi="Times New Roman" w:cs="Times New Roman"/>
          <w:sz w:val="24"/>
          <w:szCs w:val="24"/>
        </w:rPr>
        <w:t xml:space="preserve">COURSE DESCRIPTION: </w:t>
      </w:r>
    </w:p>
    <w:p w14:paraId="24D89C88" w14:textId="77777777" w:rsidR="00F40C8C" w:rsidRPr="000171D4" w:rsidRDefault="00F40C8C" w:rsidP="00F40C8C">
      <w:pPr>
        <w:rPr>
          <w:sz w:val="12"/>
          <w:szCs w:val="12"/>
        </w:rPr>
      </w:pPr>
    </w:p>
    <w:p w14:paraId="7AC4027A" w14:textId="77777777" w:rsidR="00F40C8C" w:rsidRPr="00EB54FB" w:rsidRDefault="00F40C8C" w:rsidP="00CC63D4">
      <w:pPr>
        <w:jc w:val="both"/>
        <w:rPr>
          <w:color w:val="000000"/>
        </w:rPr>
      </w:pPr>
      <w:r w:rsidRPr="00EB54FB">
        <w:rPr>
          <w:color w:val="000000"/>
        </w:rPr>
        <w:t xml:space="preserve">As a method of inquiry, Institutional ethnography (IE) provides an analytic </w:t>
      </w:r>
      <w:proofErr w:type="gramStart"/>
      <w:r w:rsidRPr="00EB54FB">
        <w:rPr>
          <w:color w:val="000000"/>
        </w:rPr>
        <w:t>tool box</w:t>
      </w:r>
      <w:proofErr w:type="gramEnd"/>
      <w:r w:rsidRPr="00EB54FB">
        <w:rPr>
          <w:color w:val="000000"/>
        </w:rPr>
        <w:t xml:space="preserve"> to help researchers map social relations and explicate how individuals are governed. IE, at its heart, is about working towards a more equitable society and is </w:t>
      </w:r>
      <w:r w:rsidRPr="00EB54FB">
        <w:rPr>
          <w:color w:val="000000"/>
          <w:shd w:val="clear" w:color="auto" w:fill="FFFFFF"/>
        </w:rPr>
        <w:t xml:space="preserve">analytically concerned with exploring the ways in which power is exerted in practices of ruling. Developed by Canadian feminist scholar Dorothy Smith, this alternative sociology provides a research strategy that allows for an understanding of the socially organized nature of everyday life. IE is committed to discovery and is a highly </w:t>
      </w:r>
      <w:proofErr w:type="gramStart"/>
      <w:r w:rsidRPr="00EB54FB">
        <w:rPr>
          <w:color w:val="000000"/>
          <w:shd w:val="clear" w:color="auto" w:fill="FFFFFF"/>
        </w:rPr>
        <w:t>empirically-driven</w:t>
      </w:r>
      <w:proofErr w:type="gramEnd"/>
      <w:r w:rsidRPr="00EB54FB">
        <w:rPr>
          <w:color w:val="000000"/>
          <w:shd w:val="clear" w:color="auto" w:fill="FFFFFF"/>
        </w:rPr>
        <w:t xml:space="preserve"> form of social research which draws principally from primary interview, observational, and text-based data sources. This approach to critical social science focuses on the </w:t>
      </w:r>
      <w:r w:rsidRPr="00EB54FB">
        <w:rPr>
          <w:color w:val="000000"/>
        </w:rPr>
        <w:t xml:space="preserve">material actualities of people’s lives </w:t>
      </w:r>
      <w:proofErr w:type="gramStart"/>
      <w:r w:rsidRPr="00EB54FB">
        <w:rPr>
          <w:color w:val="000000"/>
        </w:rPr>
        <w:t>in order to</w:t>
      </w:r>
      <w:proofErr w:type="gramEnd"/>
      <w:r w:rsidRPr="00EB54FB">
        <w:rPr>
          <w:color w:val="000000"/>
        </w:rPr>
        <w:t xml:space="preserve"> help develop analytic descriptions of ruling practices. </w:t>
      </w:r>
    </w:p>
    <w:p w14:paraId="2EB94105" w14:textId="77777777" w:rsidR="00F40C8C" w:rsidRPr="00EB54FB" w:rsidRDefault="00F40C8C" w:rsidP="00F40C8C">
      <w:pPr>
        <w:ind w:firstLine="720"/>
        <w:jc w:val="both"/>
        <w:rPr>
          <w:color w:val="000000"/>
        </w:rPr>
      </w:pPr>
    </w:p>
    <w:p w14:paraId="7815E375" w14:textId="0D9AFC48" w:rsidR="00F40C8C" w:rsidRPr="00EB54FB" w:rsidRDefault="00F40C8C" w:rsidP="00CC63D4">
      <w:pPr>
        <w:jc w:val="both"/>
      </w:pPr>
      <w:r w:rsidRPr="00EB54FB">
        <w:rPr>
          <w:color w:val="000000"/>
          <w:shd w:val="clear" w:color="auto" w:fill="FFFFFF"/>
        </w:rPr>
        <w:t xml:space="preserve">For the institutional ethnographer, starting investigations with objective social or political theories, or notions of a pristine Archimedean point, are rejected in favour of beginning with the experiences, events, and concerns of people in the everyday world. Many institutional ethnographies focus upon the text-mediated nature of everyday life and seek to reveal how ruling relations are organized or enabled by the production, widespread circulation, and activation of texts. To ground their investigations in people’s actual activities, institutional ethnographers have adopted a generous understanding of work as that which </w:t>
      </w:r>
      <w:r w:rsidRPr="00EB54FB">
        <w:rPr>
          <w:color w:val="000000"/>
        </w:rPr>
        <w:t xml:space="preserve">involves a combination of intention, effort, and a degree of acquired skill or competence.  </w:t>
      </w:r>
    </w:p>
    <w:p w14:paraId="24F9C228" w14:textId="77777777" w:rsidR="00F40C8C" w:rsidRPr="00EB54FB" w:rsidRDefault="00F40C8C" w:rsidP="00F40C8C"/>
    <w:p w14:paraId="10A62B1F" w14:textId="0D7EA2F5" w:rsidR="008A67CE" w:rsidRPr="00EB54FB" w:rsidRDefault="008916A9" w:rsidP="00CC63D4">
      <w:pPr>
        <w:jc w:val="both"/>
      </w:pPr>
      <w:r w:rsidRPr="00EB54FB">
        <w:lastRenderedPageBreak/>
        <w:t xml:space="preserve">We begin </w:t>
      </w:r>
      <w:r w:rsidR="00934543" w:rsidRPr="00EB54FB">
        <w:t xml:space="preserve">the course </w:t>
      </w:r>
      <w:r w:rsidR="00E3591D" w:rsidRPr="00EB54FB">
        <w:t xml:space="preserve">by reading </w:t>
      </w:r>
      <w:r w:rsidR="008A67CE" w:rsidRPr="00EB54FB">
        <w:t xml:space="preserve">some of the </w:t>
      </w:r>
      <w:r w:rsidR="00E3591D" w:rsidRPr="00EB54FB">
        <w:t xml:space="preserve">foundational writings of Dorothy </w:t>
      </w:r>
      <w:r w:rsidR="00007BFD">
        <w:t xml:space="preserve">E. </w:t>
      </w:r>
      <w:r w:rsidR="00E3591D" w:rsidRPr="00EB54FB">
        <w:t xml:space="preserve">Smith on </w:t>
      </w:r>
      <w:r w:rsidRPr="00EB54FB">
        <w:t>the development of</w:t>
      </w:r>
      <w:r w:rsidR="008A67CE" w:rsidRPr="00EB54FB">
        <w:t xml:space="preserve"> IE</w:t>
      </w:r>
      <w:r w:rsidR="007445AC" w:rsidRPr="00EB54FB">
        <w:t xml:space="preserve">. </w:t>
      </w:r>
      <w:r w:rsidR="008A67CE" w:rsidRPr="00EB54FB">
        <w:t>A</w:t>
      </w:r>
      <w:r w:rsidR="001B15C6" w:rsidRPr="00EB54FB">
        <w:t>fter understanding the social</w:t>
      </w:r>
      <w:r w:rsidR="008A67CE" w:rsidRPr="00EB54FB">
        <w:t xml:space="preserve"> ontology of this critical research strategy</w:t>
      </w:r>
      <w:r w:rsidR="005928D6" w:rsidRPr="00EB54FB">
        <w:t>,</w:t>
      </w:r>
      <w:r w:rsidR="008A67CE" w:rsidRPr="00EB54FB">
        <w:t xml:space="preserve"> we turn to a discussion of how one </w:t>
      </w:r>
      <w:r w:rsidR="007445AC" w:rsidRPr="00EB54FB">
        <w:t xml:space="preserve">may </w:t>
      </w:r>
      <w:proofErr w:type="gramStart"/>
      <w:r w:rsidR="007445AC" w:rsidRPr="00EB54FB">
        <w:t>actually</w:t>
      </w:r>
      <w:r w:rsidR="005E043E">
        <w:t xml:space="preserve"> </w:t>
      </w:r>
      <w:r w:rsidR="007445AC" w:rsidRPr="00EB54FB">
        <w:t>go</w:t>
      </w:r>
      <w:proofErr w:type="gramEnd"/>
      <w:r w:rsidR="00934543" w:rsidRPr="00EB54FB">
        <w:t xml:space="preserve"> about conducting an</w:t>
      </w:r>
      <w:r w:rsidR="008A67CE" w:rsidRPr="00EB54FB">
        <w:t xml:space="preserve"> i</w:t>
      </w:r>
      <w:r w:rsidR="00934543" w:rsidRPr="00EB54FB">
        <w:t xml:space="preserve">nstitutional ethnographic study. </w:t>
      </w:r>
      <w:r w:rsidR="008A67CE" w:rsidRPr="00EB54FB">
        <w:t>We pay focused attention to t</w:t>
      </w:r>
      <w:r w:rsidR="005928D6" w:rsidRPr="00EB54FB">
        <w:t>he role of i</w:t>
      </w:r>
      <w:r w:rsidR="008A67CE" w:rsidRPr="00EB54FB">
        <w:t xml:space="preserve">nterviews and the analysis of texts to investigate ruling relations. We discuss </w:t>
      </w:r>
      <w:r w:rsidR="00C462CA">
        <w:t xml:space="preserve">political </w:t>
      </w:r>
      <w:r w:rsidR="008A67CE" w:rsidRPr="00EB54FB">
        <w:t>activist et</w:t>
      </w:r>
      <w:r w:rsidR="00934543" w:rsidRPr="00EB54FB">
        <w:t xml:space="preserve">hnography and the ways in which IEs may be put into </w:t>
      </w:r>
      <w:r w:rsidR="008A67CE" w:rsidRPr="00EB54FB">
        <w:t>practice. In our final weeks</w:t>
      </w:r>
      <w:r w:rsidR="005928D6" w:rsidRPr="00EB54FB">
        <w:t>,</w:t>
      </w:r>
      <w:r w:rsidR="008A67CE" w:rsidRPr="00EB54FB">
        <w:t xml:space="preserve"> we critically discuss how IE may be used along with other theoretical and methodological traditions</w:t>
      </w:r>
      <w:r w:rsidR="00C462CA">
        <w:t xml:space="preserve"> as well as critiques of this alternative sociology</w:t>
      </w:r>
      <w:r w:rsidR="008A67CE" w:rsidRPr="00EB54FB">
        <w:t xml:space="preserve">. </w:t>
      </w:r>
      <w:r w:rsidR="007445AC" w:rsidRPr="00EB54FB">
        <w:t xml:space="preserve">Throughout the course </w:t>
      </w:r>
      <w:r w:rsidR="005928D6" w:rsidRPr="00EB54FB">
        <w:t>we draw on examples of IEs tha</w:t>
      </w:r>
      <w:r w:rsidR="00934543" w:rsidRPr="00EB54FB">
        <w:t>t have been conducted to explore diverse</w:t>
      </w:r>
      <w:r w:rsidR="005928D6" w:rsidRPr="00EB54FB">
        <w:t xml:space="preserve"> </w:t>
      </w:r>
      <w:r w:rsidR="00CB5004" w:rsidRPr="00EB54FB">
        <w:t xml:space="preserve">research </w:t>
      </w:r>
      <w:r w:rsidR="004A67A5" w:rsidRPr="00EB54FB">
        <w:t>problematics in and beyond the field of public health</w:t>
      </w:r>
      <w:r w:rsidR="00CB5004" w:rsidRPr="00EB54FB">
        <w:t xml:space="preserve">. </w:t>
      </w:r>
      <w:r w:rsidR="00934543" w:rsidRPr="00EB54FB">
        <w:t xml:space="preserve"> </w:t>
      </w:r>
    </w:p>
    <w:p w14:paraId="29C28358" w14:textId="77777777" w:rsidR="0069608D" w:rsidRDefault="0069608D" w:rsidP="00D34B3C">
      <w:pPr>
        <w:jc w:val="both"/>
        <w:rPr>
          <w:b/>
          <w:bCs/>
          <w:lang w:val="en-GB"/>
        </w:rPr>
      </w:pPr>
    </w:p>
    <w:p w14:paraId="26359173" w14:textId="00636A0E" w:rsidR="0069608D" w:rsidRDefault="0069608D" w:rsidP="00D34B3C">
      <w:pPr>
        <w:jc w:val="both"/>
        <w:rPr>
          <w:b/>
          <w:bCs/>
          <w:lang w:val="en-GB"/>
        </w:rPr>
      </w:pPr>
      <w:r>
        <w:rPr>
          <w:b/>
          <w:bCs/>
          <w:lang w:val="en-GB"/>
        </w:rPr>
        <w:t xml:space="preserve">LEARNING OUTCOMES: </w:t>
      </w:r>
    </w:p>
    <w:p w14:paraId="155BDE14" w14:textId="77777777" w:rsidR="0069608D" w:rsidRDefault="0069608D" w:rsidP="00D34B3C">
      <w:pPr>
        <w:jc w:val="both"/>
        <w:rPr>
          <w:b/>
          <w:bCs/>
          <w:lang w:val="en-GB"/>
        </w:rPr>
      </w:pPr>
    </w:p>
    <w:p w14:paraId="69A50CCC" w14:textId="77777777" w:rsidR="0069608D" w:rsidRPr="0069608D" w:rsidRDefault="0069608D" w:rsidP="0069608D">
      <w:pPr>
        <w:pStyle w:val="ListParagraph"/>
        <w:numPr>
          <w:ilvl w:val="0"/>
          <w:numId w:val="10"/>
        </w:numPr>
        <w:spacing w:after="0"/>
        <w:jc w:val="both"/>
        <w:rPr>
          <w:rFonts w:ascii="Times New Roman" w:hAnsi="Times New Roman" w:cs="Times New Roman"/>
          <w:sz w:val="24"/>
        </w:rPr>
      </w:pPr>
      <w:r w:rsidRPr="0069608D">
        <w:rPr>
          <w:rFonts w:ascii="Times New Roman" w:hAnsi="Times New Roman" w:cs="Times New Roman"/>
          <w:sz w:val="24"/>
        </w:rPr>
        <w:t xml:space="preserve">Gain an in-depth understanding of the </w:t>
      </w:r>
      <w:r w:rsidRPr="0069608D">
        <w:rPr>
          <w:rFonts w:ascii="Times New Roman" w:hAnsi="Times New Roman" w:cs="Times New Roman"/>
          <w:i/>
          <w:sz w:val="24"/>
        </w:rPr>
        <w:t>theoretical foundations</w:t>
      </w:r>
      <w:r w:rsidRPr="0069608D">
        <w:rPr>
          <w:rFonts w:ascii="Times New Roman" w:hAnsi="Times New Roman" w:cs="Times New Roman"/>
          <w:sz w:val="24"/>
        </w:rPr>
        <w:t xml:space="preserve"> of Institutional Ethnography as </w:t>
      </w:r>
      <w:proofErr w:type="gramStart"/>
      <w:r w:rsidRPr="0069608D">
        <w:rPr>
          <w:rFonts w:ascii="Times New Roman" w:hAnsi="Times New Roman" w:cs="Times New Roman"/>
          <w:sz w:val="24"/>
        </w:rPr>
        <w:t>an alternative sociological research</w:t>
      </w:r>
      <w:proofErr w:type="gramEnd"/>
      <w:r w:rsidRPr="0069608D">
        <w:rPr>
          <w:rFonts w:ascii="Times New Roman" w:hAnsi="Times New Roman" w:cs="Times New Roman"/>
          <w:sz w:val="24"/>
        </w:rPr>
        <w:t xml:space="preserve"> strategy; </w:t>
      </w:r>
    </w:p>
    <w:p w14:paraId="7BE8D485" w14:textId="77777777" w:rsidR="0069608D" w:rsidRPr="0069608D" w:rsidRDefault="0069608D" w:rsidP="0069608D">
      <w:pPr>
        <w:pStyle w:val="ListParagraph"/>
        <w:numPr>
          <w:ilvl w:val="0"/>
          <w:numId w:val="10"/>
        </w:numPr>
        <w:spacing w:after="0"/>
        <w:jc w:val="both"/>
        <w:rPr>
          <w:rFonts w:ascii="Times New Roman" w:hAnsi="Times New Roman" w:cs="Times New Roman"/>
          <w:sz w:val="24"/>
        </w:rPr>
      </w:pPr>
      <w:r w:rsidRPr="0069608D">
        <w:rPr>
          <w:rFonts w:ascii="Times New Roman" w:hAnsi="Times New Roman" w:cs="Times New Roman"/>
          <w:sz w:val="24"/>
        </w:rPr>
        <w:t xml:space="preserve">Appreciate the range of ways Institutional Ethnographies and </w:t>
      </w:r>
      <w:r w:rsidRPr="0069608D">
        <w:rPr>
          <w:rFonts w:ascii="Times New Roman" w:hAnsi="Times New Roman" w:cs="Times New Roman"/>
          <w:i/>
          <w:sz w:val="24"/>
        </w:rPr>
        <w:t>have been conducted</w:t>
      </w:r>
      <w:r w:rsidRPr="0069608D">
        <w:rPr>
          <w:rFonts w:ascii="Times New Roman" w:hAnsi="Times New Roman" w:cs="Times New Roman"/>
          <w:sz w:val="24"/>
        </w:rPr>
        <w:t xml:space="preserve"> </w:t>
      </w:r>
      <w:r w:rsidRPr="0069608D">
        <w:rPr>
          <w:rFonts w:ascii="Times New Roman" w:hAnsi="Times New Roman" w:cs="Times New Roman"/>
          <w:i/>
          <w:sz w:val="24"/>
        </w:rPr>
        <w:t xml:space="preserve">historically </w:t>
      </w:r>
      <w:r w:rsidRPr="0069608D">
        <w:rPr>
          <w:rFonts w:ascii="Times New Roman" w:hAnsi="Times New Roman" w:cs="Times New Roman"/>
          <w:sz w:val="24"/>
        </w:rPr>
        <w:t xml:space="preserve">(over the last 30 years) and </w:t>
      </w:r>
      <w:r w:rsidRPr="0069608D">
        <w:rPr>
          <w:rFonts w:ascii="Times New Roman" w:hAnsi="Times New Roman" w:cs="Times New Roman"/>
          <w:i/>
          <w:sz w:val="24"/>
        </w:rPr>
        <w:t>contemporaneously</w:t>
      </w:r>
      <w:r w:rsidRPr="0069608D">
        <w:rPr>
          <w:rFonts w:ascii="Times New Roman" w:hAnsi="Times New Roman" w:cs="Times New Roman"/>
          <w:sz w:val="24"/>
        </w:rPr>
        <w:t xml:space="preserve"> in the field of public health </w:t>
      </w:r>
      <w:proofErr w:type="gramStart"/>
      <w:r w:rsidRPr="0069608D">
        <w:rPr>
          <w:rFonts w:ascii="Times New Roman" w:hAnsi="Times New Roman" w:cs="Times New Roman"/>
          <w:sz w:val="24"/>
        </w:rPr>
        <w:t>research;</w:t>
      </w:r>
      <w:proofErr w:type="gramEnd"/>
      <w:r w:rsidRPr="0069608D">
        <w:rPr>
          <w:rFonts w:ascii="Times New Roman" w:hAnsi="Times New Roman" w:cs="Times New Roman"/>
          <w:sz w:val="24"/>
        </w:rPr>
        <w:t xml:space="preserve"> </w:t>
      </w:r>
    </w:p>
    <w:p w14:paraId="2E2DF2BF" w14:textId="77777777" w:rsidR="0069608D" w:rsidRPr="0069608D" w:rsidRDefault="0069608D" w:rsidP="0069608D">
      <w:pPr>
        <w:pStyle w:val="ListParagraph"/>
        <w:numPr>
          <w:ilvl w:val="0"/>
          <w:numId w:val="10"/>
        </w:numPr>
        <w:spacing w:after="0"/>
        <w:jc w:val="both"/>
        <w:rPr>
          <w:rFonts w:ascii="Times New Roman" w:hAnsi="Times New Roman" w:cs="Times New Roman"/>
          <w:sz w:val="24"/>
        </w:rPr>
      </w:pPr>
      <w:r w:rsidRPr="0069608D">
        <w:rPr>
          <w:rFonts w:ascii="Times New Roman" w:hAnsi="Times New Roman" w:cs="Times New Roman"/>
          <w:sz w:val="24"/>
        </w:rPr>
        <w:t xml:space="preserve">Be able to </w:t>
      </w:r>
      <w:r w:rsidRPr="0069608D">
        <w:rPr>
          <w:rFonts w:ascii="Times New Roman" w:hAnsi="Times New Roman" w:cs="Times New Roman"/>
          <w:i/>
          <w:sz w:val="24"/>
        </w:rPr>
        <w:t>design</w:t>
      </w:r>
      <w:r w:rsidRPr="0069608D">
        <w:rPr>
          <w:rFonts w:ascii="Times New Roman" w:hAnsi="Times New Roman" w:cs="Times New Roman"/>
          <w:sz w:val="24"/>
        </w:rPr>
        <w:t xml:space="preserve"> an Institutional Ethnography (e.g., the development/refinement of a research problematic </w:t>
      </w:r>
      <w:r w:rsidRPr="0069608D">
        <w:rPr>
          <w:rFonts w:ascii="Times New Roman" w:hAnsi="Times New Roman" w:cs="Times New Roman"/>
          <w:color w:val="000000"/>
          <w:sz w:val="24"/>
        </w:rPr>
        <w:t>for a research proposal or grant submission</w:t>
      </w:r>
      <w:proofErr w:type="gramStart"/>
      <w:r w:rsidRPr="0069608D">
        <w:rPr>
          <w:rFonts w:ascii="Times New Roman" w:hAnsi="Times New Roman" w:cs="Times New Roman"/>
          <w:sz w:val="24"/>
        </w:rPr>
        <w:t>);</w:t>
      </w:r>
      <w:proofErr w:type="gramEnd"/>
    </w:p>
    <w:p w14:paraId="33C649C0" w14:textId="67B1C20A" w:rsidR="0069608D" w:rsidRPr="0069608D" w:rsidRDefault="0069608D" w:rsidP="0069608D">
      <w:pPr>
        <w:pStyle w:val="ListParagraph"/>
        <w:numPr>
          <w:ilvl w:val="0"/>
          <w:numId w:val="10"/>
        </w:numPr>
        <w:spacing w:after="0"/>
        <w:jc w:val="both"/>
        <w:rPr>
          <w:rFonts w:ascii="Times New Roman" w:hAnsi="Times New Roman" w:cs="Times New Roman"/>
          <w:sz w:val="24"/>
        </w:rPr>
      </w:pPr>
      <w:r w:rsidRPr="0069608D">
        <w:rPr>
          <w:rFonts w:ascii="Times New Roman" w:hAnsi="Times New Roman" w:cs="Times New Roman"/>
          <w:sz w:val="24"/>
        </w:rPr>
        <w:t xml:space="preserve">Strengthen qualitative skills to </w:t>
      </w:r>
      <w:r w:rsidRPr="0069608D">
        <w:rPr>
          <w:rFonts w:ascii="Times New Roman" w:hAnsi="Times New Roman" w:cs="Times New Roman"/>
          <w:i/>
          <w:sz w:val="24"/>
        </w:rPr>
        <w:t xml:space="preserve">conduct </w:t>
      </w:r>
      <w:r w:rsidRPr="0069608D">
        <w:rPr>
          <w:rFonts w:ascii="Times New Roman" w:hAnsi="Times New Roman" w:cs="Times New Roman"/>
          <w:sz w:val="24"/>
        </w:rPr>
        <w:t xml:space="preserve">an Institutional Ethnography, including (a) </w:t>
      </w:r>
      <w:r w:rsidRPr="0069608D">
        <w:rPr>
          <w:rFonts w:ascii="Times New Roman" w:hAnsi="Times New Roman" w:cs="Times New Roman"/>
          <w:i/>
          <w:sz w:val="24"/>
        </w:rPr>
        <w:t>data collection</w:t>
      </w:r>
      <w:r w:rsidRPr="0069608D">
        <w:rPr>
          <w:rFonts w:ascii="Times New Roman" w:hAnsi="Times New Roman" w:cs="Times New Roman"/>
          <w:sz w:val="24"/>
        </w:rPr>
        <w:t xml:space="preserve"> (e.g., participant observation and qualitative interviews) and </w:t>
      </w:r>
      <w:r w:rsidR="00BC0CE6">
        <w:rPr>
          <w:rFonts w:ascii="Times New Roman" w:hAnsi="Times New Roman" w:cs="Times New Roman"/>
          <w:sz w:val="24"/>
        </w:rPr>
        <w:t xml:space="preserve">(b) </w:t>
      </w:r>
      <w:r w:rsidRPr="0069608D">
        <w:rPr>
          <w:rFonts w:ascii="Times New Roman" w:hAnsi="Times New Roman" w:cs="Times New Roman"/>
          <w:i/>
          <w:sz w:val="24"/>
        </w:rPr>
        <w:t>data analysis</w:t>
      </w:r>
      <w:r w:rsidRPr="0069608D">
        <w:rPr>
          <w:rFonts w:ascii="Times New Roman" w:hAnsi="Times New Roman" w:cs="Times New Roman"/>
          <w:sz w:val="24"/>
        </w:rPr>
        <w:t xml:space="preserve"> (e.g., approaches to mapping text-mediated work processes, analysing interviews</w:t>
      </w:r>
      <w:proofErr w:type="gramStart"/>
      <w:r w:rsidRPr="0069608D">
        <w:rPr>
          <w:rFonts w:ascii="Times New Roman" w:hAnsi="Times New Roman" w:cs="Times New Roman"/>
          <w:sz w:val="24"/>
        </w:rPr>
        <w:t>);</w:t>
      </w:r>
      <w:proofErr w:type="gramEnd"/>
    </w:p>
    <w:p w14:paraId="590825B6" w14:textId="77777777" w:rsidR="0069608D" w:rsidRPr="0069608D" w:rsidRDefault="0069608D" w:rsidP="0069608D">
      <w:pPr>
        <w:pStyle w:val="ListParagraph"/>
        <w:numPr>
          <w:ilvl w:val="0"/>
          <w:numId w:val="10"/>
        </w:numPr>
        <w:spacing w:after="0"/>
        <w:jc w:val="both"/>
        <w:rPr>
          <w:rFonts w:ascii="Times New Roman" w:hAnsi="Times New Roman" w:cs="Times New Roman"/>
          <w:sz w:val="24"/>
        </w:rPr>
      </w:pPr>
      <w:r w:rsidRPr="0069608D">
        <w:rPr>
          <w:rFonts w:ascii="Times New Roman" w:hAnsi="Times New Roman" w:cs="Times New Roman"/>
          <w:sz w:val="24"/>
        </w:rPr>
        <w:t xml:space="preserve">Critically </w:t>
      </w:r>
      <w:r w:rsidRPr="0069608D">
        <w:rPr>
          <w:rFonts w:ascii="Times New Roman" w:hAnsi="Times New Roman" w:cs="Times New Roman"/>
          <w:i/>
          <w:sz w:val="24"/>
        </w:rPr>
        <w:t>apply</w:t>
      </w:r>
      <w:r w:rsidRPr="0069608D">
        <w:rPr>
          <w:rFonts w:ascii="Times New Roman" w:hAnsi="Times New Roman" w:cs="Times New Roman"/>
          <w:sz w:val="24"/>
        </w:rPr>
        <w:t xml:space="preserve"> Institutional Ethnography to an area of research interest; and</w:t>
      </w:r>
    </w:p>
    <w:p w14:paraId="289BA497" w14:textId="65219021" w:rsidR="0069608D" w:rsidRPr="0069608D" w:rsidRDefault="0069608D" w:rsidP="0069608D">
      <w:pPr>
        <w:pStyle w:val="ListParagraph"/>
        <w:numPr>
          <w:ilvl w:val="0"/>
          <w:numId w:val="10"/>
        </w:numPr>
        <w:spacing w:after="0"/>
        <w:jc w:val="both"/>
        <w:rPr>
          <w:rFonts w:ascii="Times New Roman" w:hAnsi="Times New Roman" w:cs="Times New Roman"/>
          <w:sz w:val="24"/>
        </w:rPr>
      </w:pPr>
      <w:r w:rsidRPr="0069608D">
        <w:rPr>
          <w:rFonts w:ascii="Times New Roman" w:hAnsi="Times New Roman" w:cs="Times New Roman"/>
          <w:i/>
          <w:sz w:val="24"/>
        </w:rPr>
        <w:t xml:space="preserve">Appreciate critiques of </w:t>
      </w:r>
      <w:r w:rsidRPr="0069608D">
        <w:rPr>
          <w:rFonts w:ascii="Times New Roman" w:hAnsi="Times New Roman" w:cs="Times New Roman"/>
          <w:sz w:val="24"/>
        </w:rPr>
        <w:t>Institutional Ethnography and its relationship to other qualitative and ethnographic research traditions (e.g., political activist ethnography)</w:t>
      </w:r>
      <w:r w:rsidR="000E2189">
        <w:rPr>
          <w:rFonts w:ascii="Times New Roman" w:hAnsi="Times New Roman" w:cs="Times New Roman"/>
          <w:sz w:val="24"/>
        </w:rPr>
        <w:t>, Indigenous research and community-based research methods,</w:t>
      </w:r>
      <w:r w:rsidRPr="0069608D">
        <w:rPr>
          <w:rFonts w:ascii="Times New Roman" w:hAnsi="Times New Roman" w:cs="Times New Roman"/>
          <w:sz w:val="24"/>
        </w:rPr>
        <w:t xml:space="preserve"> and critical social science theories and frameworks (e.g., governmentality, intersectionality). </w:t>
      </w:r>
    </w:p>
    <w:p w14:paraId="24B6D6D1" w14:textId="77777777" w:rsidR="0069608D" w:rsidRDefault="0069608D" w:rsidP="00D34B3C">
      <w:pPr>
        <w:jc w:val="both"/>
        <w:rPr>
          <w:b/>
          <w:bCs/>
          <w:lang w:val="en-GB"/>
        </w:rPr>
      </w:pPr>
    </w:p>
    <w:p w14:paraId="398A1C2B" w14:textId="77777777" w:rsidR="00D34B3C" w:rsidRPr="00EB54FB" w:rsidRDefault="00D34B3C" w:rsidP="00D34B3C">
      <w:pPr>
        <w:jc w:val="both"/>
      </w:pPr>
      <w:r w:rsidRPr="00EB54FB">
        <w:rPr>
          <w:b/>
          <w:bCs/>
          <w:lang w:val="en-GB"/>
        </w:rPr>
        <w:t>REQUIRED READING MATERIAL:</w:t>
      </w:r>
      <w:r w:rsidRPr="00EB54FB">
        <w:t xml:space="preserve"> </w:t>
      </w:r>
    </w:p>
    <w:p w14:paraId="1C17810D" w14:textId="77777777" w:rsidR="005F7F98" w:rsidRPr="00EB54FB" w:rsidRDefault="005F7F98" w:rsidP="00D34B3C">
      <w:pPr>
        <w:jc w:val="both"/>
      </w:pPr>
    </w:p>
    <w:p w14:paraId="64DC669D" w14:textId="3D924EF0" w:rsidR="00127CD8" w:rsidRDefault="00127CD8" w:rsidP="00835F08">
      <w:pPr>
        <w:ind w:left="567" w:hanging="567"/>
        <w:rPr>
          <w:color w:val="222222"/>
          <w:shd w:val="clear" w:color="auto" w:fill="FFFFFF"/>
        </w:rPr>
      </w:pPr>
      <w:r>
        <w:rPr>
          <w:color w:val="222222"/>
          <w:shd w:val="clear" w:color="auto" w:fill="FFFFFF"/>
        </w:rPr>
        <w:t>Smith, D.E. and Griffith, A.I</w:t>
      </w:r>
      <w:r w:rsidR="0037380E">
        <w:rPr>
          <w:color w:val="222222"/>
          <w:shd w:val="clear" w:color="auto" w:fill="FFFFFF"/>
        </w:rPr>
        <w:t xml:space="preserve">. (2022). </w:t>
      </w:r>
      <w:r w:rsidR="0037380E" w:rsidRPr="00484D30">
        <w:rPr>
          <w:i/>
          <w:iCs/>
          <w:color w:val="222222"/>
          <w:shd w:val="clear" w:color="auto" w:fill="FFFFFF"/>
        </w:rPr>
        <w:t>Simply Institutional Ethnography: Creating a Sociology for People.</w:t>
      </w:r>
      <w:r w:rsidR="0037380E">
        <w:rPr>
          <w:color w:val="222222"/>
          <w:shd w:val="clear" w:color="auto" w:fill="FFFFFF"/>
        </w:rPr>
        <w:t xml:space="preserve"> University of Toronto Press.</w:t>
      </w:r>
    </w:p>
    <w:p w14:paraId="50453925" w14:textId="349575FE" w:rsidR="001B1CC2" w:rsidRPr="00EB54FB" w:rsidRDefault="005F7F98" w:rsidP="00835F08">
      <w:pPr>
        <w:ind w:left="567" w:hanging="567"/>
      </w:pPr>
      <w:r w:rsidRPr="00EB54FB">
        <w:rPr>
          <w:color w:val="222222"/>
          <w:shd w:val="clear" w:color="auto" w:fill="FFFFFF"/>
        </w:rPr>
        <w:t>Smith, D. E. (2005). </w:t>
      </w:r>
      <w:r w:rsidR="008F46BE" w:rsidRPr="00EB54FB">
        <w:rPr>
          <w:i/>
          <w:iCs/>
          <w:color w:val="222222"/>
          <w:shd w:val="clear" w:color="auto" w:fill="FFFFFF"/>
        </w:rPr>
        <w:t>Institutional E</w:t>
      </w:r>
      <w:r w:rsidR="00D403A5">
        <w:rPr>
          <w:i/>
          <w:iCs/>
          <w:color w:val="222222"/>
          <w:shd w:val="clear" w:color="auto" w:fill="FFFFFF"/>
        </w:rPr>
        <w:t>thnography:</w:t>
      </w:r>
      <w:r w:rsidR="00835F08">
        <w:rPr>
          <w:i/>
          <w:iCs/>
          <w:color w:val="222222"/>
          <w:shd w:val="clear" w:color="auto" w:fill="FFFFFF"/>
        </w:rPr>
        <w:t xml:space="preserve"> </w:t>
      </w:r>
      <w:r w:rsidR="001B1CC2" w:rsidRPr="00EB54FB">
        <w:rPr>
          <w:i/>
          <w:iCs/>
          <w:color w:val="222222"/>
          <w:shd w:val="clear" w:color="auto" w:fill="FFFFFF"/>
        </w:rPr>
        <w:t xml:space="preserve">A </w:t>
      </w:r>
      <w:r w:rsidR="008F46BE" w:rsidRPr="00EB54FB">
        <w:rPr>
          <w:i/>
          <w:iCs/>
          <w:color w:val="222222"/>
          <w:shd w:val="clear" w:color="auto" w:fill="FFFFFF"/>
        </w:rPr>
        <w:t>Sociology for P</w:t>
      </w:r>
      <w:r w:rsidRPr="00EB54FB">
        <w:rPr>
          <w:i/>
          <w:iCs/>
          <w:color w:val="222222"/>
          <w:shd w:val="clear" w:color="auto" w:fill="FFFFFF"/>
        </w:rPr>
        <w:t>eople</w:t>
      </w:r>
      <w:r w:rsidRPr="00EB54FB">
        <w:rPr>
          <w:color w:val="222222"/>
          <w:shd w:val="clear" w:color="auto" w:fill="FFFFFF"/>
        </w:rPr>
        <w:t>. Rowman Altamira.</w:t>
      </w:r>
    </w:p>
    <w:p w14:paraId="62FAF2E5" w14:textId="4B3BE67D" w:rsidR="001B1CC2" w:rsidRPr="00EB54FB" w:rsidRDefault="001B1CC2" w:rsidP="00835F08">
      <w:pPr>
        <w:ind w:left="567" w:hanging="567"/>
      </w:pPr>
      <w:r w:rsidRPr="00EB54FB">
        <w:rPr>
          <w:color w:val="000000"/>
        </w:rPr>
        <w:t xml:space="preserve">Campbell, M., and F. Gregor. (2002). </w:t>
      </w:r>
      <w:r w:rsidRPr="00EB54FB">
        <w:rPr>
          <w:i/>
          <w:iCs/>
          <w:color w:val="000000"/>
        </w:rPr>
        <w:t>Mapping Social Relations: A Primer in Doing Institutional Ethnography</w:t>
      </w:r>
      <w:r w:rsidRPr="00EB54FB">
        <w:rPr>
          <w:color w:val="000000"/>
        </w:rPr>
        <w:t>. Aurora, Ontario: Garamond Press.</w:t>
      </w:r>
    </w:p>
    <w:p w14:paraId="6975F31B" w14:textId="77777777" w:rsidR="00CB3019" w:rsidRPr="00EB54FB" w:rsidRDefault="00CB3019" w:rsidP="00D34B3C">
      <w:pPr>
        <w:jc w:val="both"/>
        <w:rPr>
          <w:b/>
          <w:color w:val="111111"/>
          <w:shd w:val="clear" w:color="auto" w:fill="FFFFFF"/>
        </w:rPr>
      </w:pPr>
    </w:p>
    <w:p w14:paraId="09C3E9C9" w14:textId="15EE4F96" w:rsidR="00D34B3C" w:rsidRPr="00EB54FB" w:rsidRDefault="00D34B3C" w:rsidP="00D34B3C">
      <w:pPr>
        <w:jc w:val="both"/>
        <w:rPr>
          <w:b/>
          <w:color w:val="111111"/>
          <w:shd w:val="clear" w:color="auto" w:fill="FFFFFF"/>
        </w:rPr>
      </w:pPr>
      <w:r w:rsidRPr="00EB54FB">
        <w:rPr>
          <w:b/>
          <w:i/>
          <w:color w:val="111111"/>
          <w:shd w:val="clear" w:color="auto" w:fill="FFFFFF"/>
        </w:rPr>
        <w:t>Copies of these texts will be made available for purchase at the University of Toronto Bookstore</w:t>
      </w:r>
      <w:r w:rsidRPr="00EB54FB">
        <w:rPr>
          <w:b/>
          <w:color w:val="111111"/>
          <w:shd w:val="clear" w:color="auto" w:fill="FFFFFF"/>
        </w:rPr>
        <w:t>.</w:t>
      </w:r>
      <w:r w:rsidR="00045C66">
        <w:rPr>
          <w:b/>
          <w:color w:val="111111"/>
          <w:shd w:val="clear" w:color="auto" w:fill="FFFFFF"/>
        </w:rPr>
        <w:t xml:space="preserve"> </w:t>
      </w:r>
    </w:p>
    <w:p w14:paraId="61FC9830" w14:textId="77777777" w:rsidR="000866DA" w:rsidRPr="00EB54FB" w:rsidRDefault="000866DA" w:rsidP="00D34B3C">
      <w:pPr>
        <w:jc w:val="both"/>
        <w:rPr>
          <w:lang w:val="en-GB"/>
        </w:rPr>
      </w:pPr>
    </w:p>
    <w:p w14:paraId="2362551E" w14:textId="3CC8710A" w:rsidR="00AA0E4F" w:rsidRDefault="00D34B3C" w:rsidP="00907924">
      <w:pPr>
        <w:jc w:val="both"/>
      </w:pPr>
      <w:r w:rsidRPr="00EB54FB">
        <w:rPr>
          <w:lang w:val="en-GB"/>
        </w:rPr>
        <w:t>Required readings for each sess</w:t>
      </w:r>
      <w:r w:rsidR="00EB5D84" w:rsidRPr="00EB54FB">
        <w:rPr>
          <w:lang w:val="en-GB"/>
        </w:rPr>
        <w:t xml:space="preserve">ion are listed in this outline. </w:t>
      </w:r>
      <w:r w:rsidRPr="00EB54FB">
        <w:rPr>
          <w:lang w:val="en-GB"/>
        </w:rPr>
        <w:t xml:space="preserve">Copies of the required readings are posted on </w:t>
      </w:r>
      <w:r w:rsidR="00427443" w:rsidRPr="00D403A5">
        <w:rPr>
          <w:i/>
          <w:lang w:val="en-GB"/>
        </w:rPr>
        <w:t>Quercus</w:t>
      </w:r>
      <w:r w:rsidRPr="00EB54FB">
        <w:rPr>
          <w:lang w:val="en-GB"/>
        </w:rPr>
        <w:t xml:space="preserve"> or will be made available for review prior to class. </w:t>
      </w:r>
    </w:p>
    <w:p w14:paraId="73F2C27B" w14:textId="77777777" w:rsidR="00907924" w:rsidRPr="00907924" w:rsidRDefault="00907924" w:rsidP="00907924">
      <w:pPr>
        <w:jc w:val="both"/>
      </w:pPr>
    </w:p>
    <w:p w14:paraId="253ED24B" w14:textId="77777777" w:rsidR="00D34B3C" w:rsidRPr="00EB54FB" w:rsidRDefault="00D34B3C" w:rsidP="00D34B3C">
      <w:pPr>
        <w:outlineLvl w:val="0"/>
        <w:rPr>
          <w:b/>
          <w:bCs/>
          <w:lang w:val="en-GB"/>
        </w:rPr>
      </w:pPr>
      <w:r w:rsidRPr="00EB54FB">
        <w:rPr>
          <w:b/>
          <w:bCs/>
          <w:lang w:val="en-GB"/>
        </w:rPr>
        <w:lastRenderedPageBreak/>
        <w:t xml:space="preserve">EVALUATION: </w:t>
      </w:r>
    </w:p>
    <w:p w14:paraId="76165D7C" w14:textId="77777777" w:rsidR="00D34B3C" w:rsidRPr="00EB54FB" w:rsidRDefault="00D34B3C" w:rsidP="00D34B3C">
      <w:pPr>
        <w:outlineLvl w:val="0"/>
        <w:rPr>
          <w:b/>
          <w:bCs/>
          <w:color w:val="FF0000"/>
          <w:lang w:val="en-GB"/>
        </w:rPr>
      </w:pPr>
    </w:p>
    <w:p w14:paraId="1C1DBB00" w14:textId="7FD479CF" w:rsidR="00CC63D4" w:rsidRPr="00EB54FB" w:rsidRDefault="00D34B3C" w:rsidP="00CC63D4">
      <w:pPr>
        <w:pStyle w:val="ListParagraph"/>
        <w:numPr>
          <w:ilvl w:val="0"/>
          <w:numId w:val="4"/>
        </w:numPr>
        <w:autoSpaceDE w:val="0"/>
        <w:autoSpaceDN w:val="0"/>
        <w:adjustRightInd w:val="0"/>
        <w:spacing w:after="0"/>
        <w:ind w:left="284" w:hanging="284"/>
        <w:jc w:val="both"/>
        <w:rPr>
          <w:rFonts w:ascii="Times New Roman" w:hAnsi="Times New Roman" w:cs="Times New Roman"/>
          <w:b/>
          <w:sz w:val="24"/>
        </w:rPr>
      </w:pPr>
      <w:r w:rsidRPr="00EB54FB">
        <w:rPr>
          <w:rFonts w:ascii="Times New Roman" w:hAnsi="Times New Roman" w:cs="Times New Roman"/>
          <w:b/>
          <w:sz w:val="24"/>
        </w:rPr>
        <w:t xml:space="preserve"> Facilitation</w:t>
      </w:r>
      <w:r w:rsidR="00CC63D4" w:rsidRPr="00EB54FB">
        <w:rPr>
          <w:rFonts w:ascii="Times New Roman" w:hAnsi="Times New Roman" w:cs="Times New Roman"/>
          <w:b/>
          <w:sz w:val="24"/>
        </w:rPr>
        <w:t xml:space="preserve"> (30</w:t>
      </w:r>
      <w:r w:rsidRPr="00EB54FB">
        <w:rPr>
          <w:rFonts w:ascii="Times New Roman" w:hAnsi="Times New Roman" w:cs="Times New Roman"/>
          <w:b/>
          <w:sz w:val="24"/>
        </w:rPr>
        <w:t xml:space="preserve">%) </w:t>
      </w:r>
    </w:p>
    <w:p w14:paraId="374C215B" w14:textId="77777777" w:rsidR="00CC63D4" w:rsidRPr="00EB54FB" w:rsidRDefault="00CC63D4" w:rsidP="00CC63D4">
      <w:pPr>
        <w:jc w:val="both"/>
      </w:pPr>
    </w:p>
    <w:p w14:paraId="7EA8770C" w14:textId="5A4AD30A" w:rsidR="00CC63D4" w:rsidRDefault="008F46BE" w:rsidP="00E33DFC">
      <w:pPr>
        <w:jc w:val="both"/>
      </w:pPr>
      <w:r w:rsidRPr="00EB54FB">
        <w:t>Each week, from w</w:t>
      </w:r>
      <w:r w:rsidR="00E60CCE" w:rsidRPr="00EB54FB">
        <w:t>eeks 3-</w:t>
      </w:r>
      <w:r w:rsidR="00CC63D4" w:rsidRPr="00EB54FB">
        <w:t>10</w:t>
      </w:r>
      <w:r w:rsidR="00D34B3C" w:rsidRPr="00EB54FB">
        <w:t>, students will facilitate/co-facilitate a discussion of the assigned readings. Students will facili</w:t>
      </w:r>
      <w:r w:rsidR="00CC63D4" w:rsidRPr="00EB54FB">
        <w:t xml:space="preserve">tate </w:t>
      </w:r>
      <w:r w:rsidR="00A111DB" w:rsidRPr="00EB54FB">
        <w:t>once</w:t>
      </w:r>
      <w:r w:rsidR="00E60CCE" w:rsidRPr="00EB54FB">
        <w:t xml:space="preserve"> during the semester. </w:t>
      </w:r>
      <w:r w:rsidR="00401716" w:rsidRPr="00401716">
        <w:t xml:space="preserve">You will have </w:t>
      </w:r>
      <w:r w:rsidR="00F303CD">
        <w:t xml:space="preserve">a maximum of 90 </w:t>
      </w:r>
      <w:r w:rsidR="00401716" w:rsidRPr="00401716">
        <w:t>mins for this facilitation. Please use your creativity and bring your research interests to this facilitation.</w:t>
      </w:r>
      <w:r w:rsidR="00401716">
        <w:t xml:space="preserve"> </w:t>
      </w:r>
      <w:r w:rsidR="00D34B3C" w:rsidRPr="00EB54FB">
        <w:t xml:space="preserve">This entails providing: (a) an overview presentation, (b) </w:t>
      </w:r>
      <w:r w:rsidR="00F303CD">
        <w:t>developing</w:t>
      </w:r>
      <w:r w:rsidR="004A6939">
        <w:t xml:space="preserve"> </w:t>
      </w:r>
      <w:r w:rsidR="00D34B3C" w:rsidRPr="00EB54FB">
        <w:t>a short handout</w:t>
      </w:r>
      <w:r w:rsidR="00F303CD">
        <w:t xml:space="preserve"> (2 pages max) or overview slides</w:t>
      </w:r>
      <w:r w:rsidR="00866AB5">
        <w:t xml:space="preserve"> </w:t>
      </w:r>
      <w:r w:rsidR="00D34B3C" w:rsidRPr="00EB54FB">
        <w:t xml:space="preserve">based on </w:t>
      </w:r>
      <w:r w:rsidR="00D34B3C" w:rsidRPr="00EB54FB">
        <w:rPr>
          <w:i/>
        </w:rPr>
        <w:t xml:space="preserve">critical reflections of the readings </w:t>
      </w:r>
      <w:r w:rsidR="00D34B3C" w:rsidRPr="00EB54FB">
        <w:t>to help frame the discussion</w:t>
      </w:r>
      <w:r w:rsidR="009E6DCE">
        <w:t>,</w:t>
      </w:r>
      <w:r w:rsidR="00346AF4">
        <w:t xml:space="preserve"> </w:t>
      </w:r>
      <w:r w:rsidR="00D34B3C" w:rsidRPr="00EB54FB">
        <w:t>and (c) leading/co-leading class discussion.</w:t>
      </w:r>
      <w:r w:rsidR="00346AF4">
        <w:t xml:space="preserve"> </w:t>
      </w:r>
    </w:p>
    <w:p w14:paraId="038F04BF" w14:textId="77777777" w:rsidR="00A01395" w:rsidRPr="00EB54FB" w:rsidRDefault="00A01395" w:rsidP="00E33DFC">
      <w:pPr>
        <w:jc w:val="both"/>
        <w:rPr>
          <w:b/>
        </w:rPr>
      </w:pPr>
    </w:p>
    <w:p w14:paraId="65CDDDBA" w14:textId="206CE7B1" w:rsidR="00D34B3C" w:rsidRPr="00EB54FB" w:rsidRDefault="00E33DFC" w:rsidP="00E33DFC">
      <w:pPr>
        <w:jc w:val="both"/>
        <w:rPr>
          <w:b/>
        </w:rPr>
      </w:pPr>
      <w:r>
        <w:t>*</w:t>
      </w:r>
      <w:r w:rsidR="00D34B3C" w:rsidRPr="00EB54FB">
        <w:t>When facilitating class discussion, you will provide focused discussion questions and:</w:t>
      </w:r>
      <w:r w:rsidR="00D34B3C" w:rsidRPr="00EB54FB">
        <w:rPr>
          <w:b/>
        </w:rPr>
        <w:t xml:space="preserve"> </w:t>
      </w:r>
    </w:p>
    <w:p w14:paraId="25C01345" w14:textId="77777777" w:rsidR="00D34B3C" w:rsidRPr="00EB54FB" w:rsidRDefault="00D34B3C" w:rsidP="00E33DFC">
      <w:pPr>
        <w:pStyle w:val="ListParagraph"/>
        <w:numPr>
          <w:ilvl w:val="0"/>
          <w:numId w:val="2"/>
        </w:numPr>
        <w:spacing w:after="0"/>
        <w:jc w:val="both"/>
        <w:rPr>
          <w:rFonts w:ascii="Times New Roman" w:hAnsi="Times New Roman" w:cs="Times New Roman"/>
          <w:i/>
          <w:iCs/>
          <w:sz w:val="24"/>
        </w:rPr>
      </w:pPr>
      <w:r w:rsidRPr="00EB54FB">
        <w:rPr>
          <w:rFonts w:ascii="Times New Roman" w:hAnsi="Times New Roman" w:cs="Times New Roman"/>
          <w:i/>
          <w:iCs/>
          <w:sz w:val="24"/>
        </w:rPr>
        <w:t>Provide opportunities for everyone</w:t>
      </w:r>
      <w:r w:rsidRPr="00EB54FB">
        <w:rPr>
          <w:rFonts w:ascii="Times New Roman" w:hAnsi="Times New Roman" w:cs="Times New Roman"/>
          <w:b/>
          <w:sz w:val="24"/>
        </w:rPr>
        <w:t xml:space="preserve"> </w:t>
      </w:r>
      <w:r w:rsidRPr="00EB54FB">
        <w:rPr>
          <w:rFonts w:ascii="Times New Roman" w:hAnsi="Times New Roman" w:cs="Times New Roman"/>
          <w:i/>
          <w:iCs/>
          <w:sz w:val="24"/>
        </w:rPr>
        <w:t>to speak and contribute</w:t>
      </w:r>
    </w:p>
    <w:p w14:paraId="54B00AB8" w14:textId="77777777" w:rsidR="00D34B3C" w:rsidRPr="00EB54FB" w:rsidRDefault="00D34B3C" w:rsidP="00E33DFC">
      <w:pPr>
        <w:pStyle w:val="ListParagraph"/>
        <w:numPr>
          <w:ilvl w:val="0"/>
          <w:numId w:val="2"/>
        </w:numPr>
        <w:spacing w:after="0"/>
        <w:jc w:val="both"/>
        <w:rPr>
          <w:rFonts w:ascii="Times New Roman" w:hAnsi="Times New Roman" w:cs="Times New Roman"/>
          <w:i/>
          <w:iCs/>
          <w:sz w:val="24"/>
        </w:rPr>
      </w:pPr>
      <w:r w:rsidRPr="00EB54FB">
        <w:rPr>
          <w:rFonts w:ascii="Times New Roman" w:hAnsi="Times New Roman" w:cs="Times New Roman"/>
          <w:i/>
          <w:iCs/>
          <w:sz w:val="24"/>
        </w:rPr>
        <w:t>Encourage discussion of varied opinions and perspectives</w:t>
      </w:r>
    </w:p>
    <w:p w14:paraId="009807B8" w14:textId="77777777" w:rsidR="00D34B3C" w:rsidRPr="00EB54FB" w:rsidRDefault="00D34B3C" w:rsidP="00E33DFC">
      <w:pPr>
        <w:pStyle w:val="ListParagraph"/>
        <w:numPr>
          <w:ilvl w:val="0"/>
          <w:numId w:val="2"/>
        </w:numPr>
        <w:spacing w:after="0"/>
        <w:jc w:val="both"/>
        <w:rPr>
          <w:rFonts w:ascii="Times New Roman" w:hAnsi="Times New Roman" w:cs="Times New Roman"/>
          <w:i/>
          <w:iCs/>
          <w:sz w:val="24"/>
        </w:rPr>
      </w:pPr>
      <w:r w:rsidRPr="00EB54FB">
        <w:rPr>
          <w:rFonts w:ascii="Times New Roman" w:hAnsi="Times New Roman" w:cs="Times New Roman"/>
          <w:i/>
          <w:iCs/>
          <w:sz w:val="24"/>
        </w:rPr>
        <w:t>Help to make connections across contributions</w:t>
      </w:r>
    </w:p>
    <w:p w14:paraId="636CCD46" w14:textId="77777777" w:rsidR="00D34B3C" w:rsidRPr="00EB54FB" w:rsidRDefault="00D34B3C" w:rsidP="00E33DFC">
      <w:pPr>
        <w:pStyle w:val="ListParagraph"/>
        <w:numPr>
          <w:ilvl w:val="0"/>
          <w:numId w:val="2"/>
        </w:numPr>
        <w:spacing w:after="0"/>
        <w:jc w:val="both"/>
        <w:rPr>
          <w:rFonts w:ascii="Times New Roman" w:hAnsi="Times New Roman" w:cs="Times New Roman"/>
          <w:i/>
          <w:iCs/>
          <w:sz w:val="24"/>
        </w:rPr>
      </w:pPr>
      <w:r w:rsidRPr="00EB54FB">
        <w:rPr>
          <w:rFonts w:ascii="Times New Roman" w:hAnsi="Times New Roman" w:cs="Times New Roman"/>
          <w:i/>
          <w:iCs/>
          <w:sz w:val="24"/>
        </w:rPr>
        <w:t>Listen attentively and asked for clarification as required</w:t>
      </w:r>
    </w:p>
    <w:p w14:paraId="600BCF72" w14:textId="263EABE3" w:rsidR="00D34B3C" w:rsidRDefault="00D34B3C" w:rsidP="00E33DFC">
      <w:pPr>
        <w:pStyle w:val="ListParagraph"/>
        <w:numPr>
          <w:ilvl w:val="0"/>
          <w:numId w:val="2"/>
        </w:numPr>
        <w:spacing w:after="0"/>
        <w:jc w:val="both"/>
        <w:rPr>
          <w:rFonts w:ascii="Times New Roman" w:hAnsi="Times New Roman" w:cs="Times New Roman"/>
          <w:i/>
          <w:iCs/>
          <w:sz w:val="24"/>
        </w:rPr>
      </w:pPr>
      <w:r w:rsidRPr="00EB54FB">
        <w:rPr>
          <w:rFonts w:ascii="Times New Roman" w:hAnsi="Times New Roman" w:cs="Times New Roman"/>
          <w:i/>
          <w:iCs/>
          <w:sz w:val="24"/>
        </w:rPr>
        <w:t>Manage any conflict or difficulties in a respectful manner</w:t>
      </w:r>
    </w:p>
    <w:p w14:paraId="14BED15A" w14:textId="18B76A71" w:rsidR="00CC63D4" w:rsidRPr="00987640" w:rsidRDefault="00E33DFC" w:rsidP="00987640">
      <w:pPr>
        <w:pStyle w:val="NormalWeb"/>
        <w:jc w:val="both"/>
        <w:rPr>
          <w:rFonts w:ascii="Times New Roman" w:eastAsia="Times New Roman" w:hAnsi="Times New Roman"/>
          <w:sz w:val="24"/>
          <w:szCs w:val="24"/>
          <w:lang w:val="en-CA"/>
        </w:rPr>
      </w:pPr>
      <w:r w:rsidRPr="00987640">
        <w:rPr>
          <w:rFonts w:ascii="Times New Roman" w:hAnsi="Times New Roman"/>
          <w:i/>
          <w:iCs/>
          <w:sz w:val="24"/>
          <w:szCs w:val="24"/>
        </w:rPr>
        <w:t>Grading:</w:t>
      </w:r>
      <w:r w:rsidRPr="00E33DFC">
        <w:rPr>
          <w:rFonts w:ascii="Times New Roman" w:hAnsi="Times New Roman"/>
          <w:sz w:val="24"/>
          <w:szCs w:val="24"/>
        </w:rPr>
        <w:t xml:space="preserve"> (a) </w:t>
      </w:r>
      <w:r w:rsidRPr="00E33DFC">
        <w:rPr>
          <w:rFonts w:ascii="Times New Roman" w:eastAsia="Times New Roman" w:hAnsi="Times New Roman"/>
          <w:color w:val="212121"/>
          <w:sz w:val="24"/>
          <w:szCs w:val="24"/>
          <w:lang w:val="en-CA"/>
        </w:rPr>
        <w:t>Quality and comprehensiveness of overview presentation; demonstrates clarity of thought and critical reflections of the readings (/15); (b) Quality and comprehensiveness of handout</w:t>
      </w:r>
      <w:r w:rsidR="00F303CD">
        <w:rPr>
          <w:rFonts w:ascii="Times New Roman" w:eastAsia="Times New Roman" w:hAnsi="Times New Roman"/>
          <w:color w:val="212121"/>
          <w:sz w:val="24"/>
          <w:szCs w:val="24"/>
          <w:lang w:val="en-CA"/>
        </w:rPr>
        <w:t xml:space="preserve"> and/or slides</w:t>
      </w:r>
      <w:r w:rsidRPr="00E33DFC">
        <w:rPr>
          <w:rFonts w:ascii="Times New Roman" w:eastAsia="Times New Roman" w:hAnsi="Times New Roman"/>
          <w:color w:val="212121"/>
          <w:sz w:val="24"/>
          <w:szCs w:val="24"/>
          <w:lang w:val="en-CA"/>
        </w:rPr>
        <w:t xml:space="preserve"> (/7); (c) *</w:t>
      </w:r>
      <w:r w:rsidRPr="00E33DFC">
        <w:rPr>
          <w:rFonts w:ascii="Times New Roman" w:eastAsia="Times New Roman" w:hAnsi="Times New Roman"/>
          <w:sz w:val="24"/>
          <w:szCs w:val="24"/>
          <w:lang w:val="en-CA"/>
        </w:rPr>
        <w:t xml:space="preserve">Focused discussion questions and facilitated class discussion (/8). </w:t>
      </w:r>
    </w:p>
    <w:p w14:paraId="4D2082DD" w14:textId="034E17C2" w:rsidR="00CC63D4" w:rsidRPr="00EB54FB" w:rsidRDefault="00CC63D4" w:rsidP="00CC63D4">
      <w:pPr>
        <w:pStyle w:val="ListParagraph"/>
        <w:numPr>
          <w:ilvl w:val="0"/>
          <w:numId w:val="4"/>
        </w:numPr>
        <w:ind w:left="426" w:hanging="426"/>
        <w:jc w:val="both"/>
        <w:rPr>
          <w:rFonts w:ascii="Times New Roman" w:hAnsi="Times New Roman" w:cs="Times New Roman"/>
          <w:b/>
          <w:iCs/>
          <w:sz w:val="24"/>
        </w:rPr>
      </w:pPr>
      <w:r w:rsidRPr="00EB54FB">
        <w:rPr>
          <w:rFonts w:ascii="Times New Roman" w:hAnsi="Times New Roman" w:cs="Times New Roman"/>
          <w:b/>
          <w:iCs/>
          <w:sz w:val="24"/>
        </w:rPr>
        <w:t>Presentation (</w:t>
      </w:r>
      <w:r w:rsidR="00A80182">
        <w:rPr>
          <w:rFonts w:ascii="Times New Roman" w:hAnsi="Times New Roman" w:cs="Times New Roman"/>
          <w:b/>
          <w:iCs/>
          <w:sz w:val="24"/>
        </w:rPr>
        <w:t>10</w:t>
      </w:r>
      <w:r w:rsidRPr="00EB54FB">
        <w:rPr>
          <w:rFonts w:ascii="Times New Roman" w:hAnsi="Times New Roman" w:cs="Times New Roman"/>
          <w:b/>
          <w:iCs/>
          <w:sz w:val="24"/>
        </w:rPr>
        <w:t>%)</w:t>
      </w:r>
    </w:p>
    <w:p w14:paraId="724B4E89" w14:textId="26983C7C" w:rsidR="00F303CD" w:rsidRDefault="008C79E9" w:rsidP="00CC63D4">
      <w:pPr>
        <w:jc w:val="both"/>
        <w:rPr>
          <w:i/>
        </w:rPr>
      </w:pPr>
      <w:r w:rsidRPr="00EB54FB">
        <w:rPr>
          <w:iCs/>
        </w:rPr>
        <w:t xml:space="preserve">In the final 2 weeks of class, students will give a </w:t>
      </w:r>
      <w:r w:rsidR="00987640">
        <w:rPr>
          <w:iCs/>
        </w:rPr>
        <w:t xml:space="preserve">short </w:t>
      </w:r>
      <w:r w:rsidRPr="00EB54FB">
        <w:rPr>
          <w:iCs/>
        </w:rPr>
        <w:t>p</w:t>
      </w:r>
      <w:r w:rsidR="001B05AA" w:rsidRPr="00EB54FB">
        <w:rPr>
          <w:iCs/>
        </w:rPr>
        <w:t xml:space="preserve">resentation </w:t>
      </w:r>
      <w:r w:rsidR="00316702">
        <w:rPr>
          <w:iCs/>
        </w:rPr>
        <w:t>(~</w:t>
      </w:r>
      <w:r w:rsidR="00AA7378">
        <w:rPr>
          <w:iCs/>
        </w:rPr>
        <w:t>15</w:t>
      </w:r>
      <w:r w:rsidR="00316702">
        <w:rPr>
          <w:iCs/>
        </w:rPr>
        <w:t xml:space="preserve"> mins) </w:t>
      </w:r>
      <w:r w:rsidR="001B05AA" w:rsidRPr="00EB54FB">
        <w:rPr>
          <w:iCs/>
        </w:rPr>
        <w:t>of their final assignment</w:t>
      </w:r>
      <w:r w:rsidRPr="00EB54FB">
        <w:rPr>
          <w:iCs/>
        </w:rPr>
        <w:t xml:space="preserve">. </w:t>
      </w:r>
      <w:r w:rsidRPr="00EB54FB">
        <w:rPr>
          <w:i/>
        </w:rPr>
        <w:t xml:space="preserve">Additional information regarding expectations is posted on </w:t>
      </w:r>
      <w:r w:rsidR="00217974" w:rsidRPr="00EB54FB">
        <w:rPr>
          <w:i/>
        </w:rPr>
        <w:t xml:space="preserve">Quercus. </w:t>
      </w:r>
    </w:p>
    <w:p w14:paraId="3C41589D" w14:textId="6EF619DE" w:rsidR="00CC63D4" w:rsidRPr="004A6939" w:rsidRDefault="00217974" w:rsidP="00CC63D4">
      <w:pPr>
        <w:jc w:val="both"/>
      </w:pPr>
      <w:r w:rsidRPr="00EB54FB">
        <w:t xml:space="preserve"> </w:t>
      </w:r>
    </w:p>
    <w:p w14:paraId="5A0561C1" w14:textId="5F69525C" w:rsidR="00CC63D4" w:rsidRPr="00EB54FB" w:rsidRDefault="00CC63D4" w:rsidP="00CC63D4">
      <w:pPr>
        <w:pStyle w:val="ListParagraph"/>
        <w:numPr>
          <w:ilvl w:val="0"/>
          <w:numId w:val="4"/>
        </w:numPr>
        <w:ind w:left="426" w:hanging="426"/>
        <w:jc w:val="both"/>
        <w:rPr>
          <w:rFonts w:ascii="Times New Roman" w:hAnsi="Times New Roman" w:cs="Times New Roman"/>
          <w:b/>
          <w:iCs/>
          <w:sz w:val="24"/>
        </w:rPr>
      </w:pPr>
      <w:r w:rsidRPr="00EB54FB">
        <w:rPr>
          <w:rFonts w:ascii="Times New Roman" w:hAnsi="Times New Roman" w:cs="Times New Roman"/>
          <w:b/>
          <w:iCs/>
          <w:sz w:val="24"/>
        </w:rPr>
        <w:t xml:space="preserve">Final </w:t>
      </w:r>
      <w:r w:rsidR="00464DF7">
        <w:rPr>
          <w:rFonts w:ascii="Times New Roman" w:hAnsi="Times New Roman" w:cs="Times New Roman"/>
          <w:b/>
          <w:iCs/>
          <w:sz w:val="24"/>
        </w:rPr>
        <w:t>Assignment</w:t>
      </w:r>
      <w:r w:rsidRPr="00EB54FB">
        <w:rPr>
          <w:rFonts w:ascii="Times New Roman" w:hAnsi="Times New Roman" w:cs="Times New Roman"/>
          <w:b/>
          <w:iCs/>
          <w:sz w:val="24"/>
        </w:rPr>
        <w:t xml:space="preserve"> (</w:t>
      </w:r>
      <w:r w:rsidR="00A80182">
        <w:rPr>
          <w:rFonts w:ascii="Times New Roman" w:hAnsi="Times New Roman" w:cs="Times New Roman"/>
          <w:b/>
          <w:iCs/>
          <w:sz w:val="24"/>
        </w:rPr>
        <w:t>6</w:t>
      </w:r>
      <w:r w:rsidRPr="00EB54FB">
        <w:rPr>
          <w:rFonts w:ascii="Times New Roman" w:hAnsi="Times New Roman" w:cs="Times New Roman"/>
          <w:b/>
          <w:iCs/>
          <w:sz w:val="24"/>
        </w:rPr>
        <w:t>0%)</w:t>
      </w:r>
    </w:p>
    <w:p w14:paraId="2FD1AEA4" w14:textId="52324A61" w:rsidR="008C79E9" w:rsidRPr="00EB54FB" w:rsidRDefault="008C79E9" w:rsidP="008C79E9">
      <w:pPr>
        <w:jc w:val="both"/>
        <w:rPr>
          <w:iCs/>
        </w:rPr>
      </w:pPr>
      <w:r w:rsidRPr="00EB54FB">
        <w:rPr>
          <w:iCs/>
        </w:rPr>
        <w:t xml:space="preserve">The final assignment for this course is </w:t>
      </w:r>
      <w:r w:rsidR="001107F7" w:rsidRPr="00EB54FB">
        <w:rPr>
          <w:iCs/>
        </w:rPr>
        <w:t xml:space="preserve">a </w:t>
      </w:r>
      <w:r w:rsidRPr="00EB54FB">
        <w:rPr>
          <w:b/>
          <w:iCs/>
        </w:rPr>
        <w:t>research paper</w:t>
      </w:r>
      <w:r w:rsidRPr="00EB54FB">
        <w:rPr>
          <w:iCs/>
        </w:rPr>
        <w:t xml:space="preserve"> in which you use institutional ethnography to explore a </w:t>
      </w:r>
      <w:r w:rsidR="000E59D7" w:rsidRPr="00EB54FB">
        <w:rPr>
          <w:iCs/>
        </w:rPr>
        <w:t>health-related</w:t>
      </w:r>
      <w:r w:rsidRPr="00EB54FB">
        <w:rPr>
          <w:iCs/>
        </w:rPr>
        <w:t xml:space="preserve"> topic</w:t>
      </w:r>
      <w:r w:rsidR="001107F7" w:rsidRPr="00EB54FB">
        <w:rPr>
          <w:iCs/>
        </w:rPr>
        <w:t xml:space="preserve"> of your choice</w:t>
      </w:r>
      <w:r w:rsidRPr="00EB54FB">
        <w:rPr>
          <w:iCs/>
        </w:rPr>
        <w:t>.</w:t>
      </w:r>
      <w:r w:rsidR="00787617" w:rsidRPr="00EB54FB">
        <w:rPr>
          <w:iCs/>
        </w:rPr>
        <w:t xml:space="preserve"> </w:t>
      </w:r>
      <w:r w:rsidR="002D4E17" w:rsidRPr="00EB54FB">
        <w:rPr>
          <w:iCs/>
        </w:rPr>
        <w:t>This assignment has 2 components: (1) a</w:t>
      </w:r>
      <w:r w:rsidR="00217974" w:rsidRPr="00EB54FB">
        <w:rPr>
          <w:iCs/>
        </w:rPr>
        <w:t>n</w:t>
      </w:r>
      <w:r w:rsidR="002D4E17" w:rsidRPr="00EB54FB">
        <w:rPr>
          <w:iCs/>
        </w:rPr>
        <w:t xml:space="preserve"> assignment proposal</w:t>
      </w:r>
      <w:r w:rsidR="00464DF7">
        <w:rPr>
          <w:iCs/>
        </w:rPr>
        <w:t xml:space="preserve"> (outlining what you propose to do in your final assignment)</w:t>
      </w:r>
      <w:r w:rsidR="002D4E17" w:rsidRPr="00EB54FB">
        <w:rPr>
          <w:iCs/>
        </w:rPr>
        <w:t xml:space="preserve"> (10%) </w:t>
      </w:r>
      <w:r w:rsidR="001107F7" w:rsidRPr="00744DB3">
        <w:rPr>
          <w:b/>
          <w:bCs/>
          <w:iCs/>
        </w:rPr>
        <w:t xml:space="preserve">due on </w:t>
      </w:r>
      <w:r w:rsidR="005E5FAB">
        <w:rPr>
          <w:b/>
          <w:bCs/>
          <w:iCs/>
          <w:u w:val="single"/>
        </w:rPr>
        <w:t>22</w:t>
      </w:r>
      <w:r w:rsidR="00562DBD" w:rsidRPr="00562DBD">
        <w:rPr>
          <w:b/>
          <w:bCs/>
          <w:iCs/>
          <w:u w:val="single"/>
        </w:rPr>
        <w:t xml:space="preserve"> October</w:t>
      </w:r>
      <w:r w:rsidR="00744DB3" w:rsidRPr="00562DBD">
        <w:rPr>
          <w:b/>
          <w:bCs/>
          <w:iCs/>
          <w:u w:val="single"/>
        </w:rPr>
        <w:t xml:space="preserve"> 202</w:t>
      </w:r>
      <w:r w:rsidR="00C10711">
        <w:rPr>
          <w:b/>
          <w:bCs/>
          <w:iCs/>
          <w:u w:val="single"/>
        </w:rPr>
        <w:t>4</w:t>
      </w:r>
      <w:r w:rsidR="00744DB3" w:rsidRPr="00562DBD">
        <w:rPr>
          <w:iCs/>
        </w:rPr>
        <w:t xml:space="preserve"> </w:t>
      </w:r>
      <w:r w:rsidR="005B3FD4" w:rsidRPr="00EB54FB">
        <w:rPr>
          <w:iCs/>
        </w:rPr>
        <w:t>(2 pages</w:t>
      </w:r>
      <w:r w:rsidR="00483F65">
        <w:rPr>
          <w:iCs/>
        </w:rPr>
        <w:t>, double spaced</w:t>
      </w:r>
      <w:r w:rsidR="00744DB3">
        <w:rPr>
          <w:iCs/>
        </w:rPr>
        <w:t xml:space="preserve">, emailed to </w:t>
      </w:r>
      <w:hyperlink r:id="rId9" w:history="1">
        <w:r w:rsidR="00744DB3" w:rsidRPr="00115ED3">
          <w:rPr>
            <w:rStyle w:val="Hyperlink"/>
            <w:iCs/>
          </w:rPr>
          <w:t>Daniel.Grace@utoronto.ca</w:t>
        </w:r>
      </w:hyperlink>
      <w:r w:rsidR="00744DB3">
        <w:rPr>
          <w:iCs/>
        </w:rPr>
        <w:t xml:space="preserve"> prior to class</w:t>
      </w:r>
      <w:r w:rsidR="005B3FD4" w:rsidRPr="00EB54FB">
        <w:rPr>
          <w:iCs/>
        </w:rPr>
        <w:t xml:space="preserve">) </w:t>
      </w:r>
      <w:r w:rsidR="001107F7" w:rsidRPr="00EB54FB">
        <w:rPr>
          <w:iCs/>
        </w:rPr>
        <w:t xml:space="preserve">and (2) a final </w:t>
      </w:r>
      <w:r w:rsidR="00987640">
        <w:rPr>
          <w:iCs/>
        </w:rPr>
        <w:t xml:space="preserve">major </w:t>
      </w:r>
      <w:r w:rsidR="001107F7" w:rsidRPr="00EB54FB">
        <w:rPr>
          <w:iCs/>
        </w:rPr>
        <w:t>research paper (</w:t>
      </w:r>
      <w:r w:rsidR="00554AE4">
        <w:rPr>
          <w:iCs/>
        </w:rPr>
        <w:t>5</w:t>
      </w:r>
      <w:r w:rsidR="001107F7" w:rsidRPr="00EB54FB">
        <w:rPr>
          <w:iCs/>
        </w:rPr>
        <w:t>0%) due at the end of the term</w:t>
      </w:r>
      <w:r w:rsidR="00744DB3">
        <w:rPr>
          <w:iCs/>
        </w:rPr>
        <w:t xml:space="preserve"> - </w:t>
      </w:r>
      <w:r w:rsidR="00744DB3" w:rsidRPr="00744DB3">
        <w:rPr>
          <w:b/>
          <w:bCs/>
          <w:iCs/>
        </w:rPr>
        <w:t xml:space="preserve">due on </w:t>
      </w:r>
      <w:r w:rsidR="00562DBD" w:rsidRPr="00562DBD">
        <w:rPr>
          <w:b/>
          <w:bCs/>
          <w:iCs/>
          <w:u w:val="single"/>
        </w:rPr>
        <w:t>1</w:t>
      </w:r>
      <w:r w:rsidR="005E5FAB">
        <w:rPr>
          <w:b/>
          <w:bCs/>
          <w:iCs/>
          <w:u w:val="single"/>
        </w:rPr>
        <w:t>0</w:t>
      </w:r>
      <w:r w:rsidR="00562DBD" w:rsidRPr="00562DBD">
        <w:rPr>
          <w:b/>
          <w:bCs/>
          <w:iCs/>
          <w:u w:val="single"/>
        </w:rPr>
        <w:t xml:space="preserve"> December</w:t>
      </w:r>
      <w:r w:rsidR="00744DB3" w:rsidRPr="00562DBD">
        <w:rPr>
          <w:b/>
          <w:bCs/>
          <w:iCs/>
          <w:u w:val="single"/>
        </w:rPr>
        <w:t xml:space="preserve"> 202</w:t>
      </w:r>
      <w:r w:rsidR="00C10711">
        <w:rPr>
          <w:b/>
          <w:bCs/>
          <w:iCs/>
          <w:u w:val="single"/>
        </w:rPr>
        <w:t>4</w:t>
      </w:r>
      <w:r w:rsidR="009D715E">
        <w:rPr>
          <w:b/>
          <w:bCs/>
          <w:iCs/>
        </w:rPr>
        <w:t xml:space="preserve"> </w:t>
      </w:r>
      <w:r w:rsidR="009D715E">
        <w:rPr>
          <w:iCs/>
        </w:rPr>
        <w:t>emailed to</w:t>
      </w:r>
      <w:r w:rsidR="00FB157E">
        <w:rPr>
          <w:iCs/>
        </w:rPr>
        <w:t xml:space="preserve"> Dr. Grace.</w:t>
      </w:r>
      <w:r w:rsidR="009D715E">
        <w:rPr>
          <w:iCs/>
        </w:rPr>
        <w:t xml:space="preserve"> </w:t>
      </w:r>
      <w:r w:rsidR="005B3FD4" w:rsidRPr="00EB54FB">
        <w:rPr>
          <w:iCs/>
        </w:rPr>
        <w:t>You have flexibility with how you approach this final assignment depending on your research stage and experience with institutional ethnography.</w:t>
      </w:r>
      <w:r w:rsidR="00407742">
        <w:rPr>
          <w:iCs/>
        </w:rPr>
        <w:t xml:space="preserve"> </w:t>
      </w:r>
      <w:r w:rsidR="00464DF7">
        <w:rPr>
          <w:iCs/>
        </w:rPr>
        <w:t xml:space="preserve">For example, developing a research proposal as opposed to a research paper is possible for the final assignment. We will discuss this further in class. </w:t>
      </w:r>
      <w:r w:rsidRPr="00EB54FB">
        <w:rPr>
          <w:i/>
        </w:rPr>
        <w:t xml:space="preserve">Additional information regarding expectations for the final assignment is posted on </w:t>
      </w:r>
      <w:r w:rsidR="00642806" w:rsidRPr="00EB54FB">
        <w:rPr>
          <w:i/>
        </w:rPr>
        <w:t>Quercus</w:t>
      </w:r>
      <w:r w:rsidRPr="00EB54FB">
        <w:rPr>
          <w:i/>
        </w:rPr>
        <w:t>.</w:t>
      </w:r>
    </w:p>
    <w:p w14:paraId="785D97F6" w14:textId="77777777" w:rsidR="006E59B6" w:rsidRDefault="006E59B6" w:rsidP="00AA62F1">
      <w:pPr>
        <w:pBdr>
          <w:bottom w:val="single" w:sz="4" w:space="1" w:color="auto"/>
        </w:pBdr>
        <w:jc w:val="both"/>
        <w:outlineLvl w:val="0"/>
        <w:rPr>
          <w:b/>
          <w:bCs/>
          <w:lang w:val="en-GB"/>
        </w:rPr>
      </w:pPr>
    </w:p>
    <w:p w14:paraId="00E96C2C" w14:textId="77777777" w:rsidR="00AA62F1" w:rsidRPr="00EB54FB" w:rsidRDefault="00AA62F1" w:rsidP="00D34B3C">
      <w:pPr>
        <w:jc w:val="both"/>
        <w:outlineLvl w:val="0"/>
        <w:rPr>
          <w:b/>
          <w:bCs/>
          <w:lang w:val="en-GB"/>
        </w:rPr>
      </w:pPr>
    </w:p>
    <w:p w14:paraId="2979F810" w14:textId="77777777" w:rsidR="00D34B3C" w:rsidRPr="00EB54FB" w:rsidRDefault="00D34B3C" w:rsidP="00D34B3C">
      <w:pPr>
        <w:jc w:val="both"/>
        <w:outlineLvl w:val="0"/>
      </w:pPr>
      <w:r w:rsidRPr="00EB54FB">
        <w:rPr>
          <w:b/>
          <w:bCs/>
          <w:lang w:val="en-GB"/>
        </w:rPr>
        <w:t xml:space="preserve">PARTICIPATION: </w:t>
      </w:r>
      <w:r w:rsidRPr="00EB54FB">
        <w:t xml:space="preserve">Successful class sessions rely on the presence of engaged students; thus, your punctual and regular attendance is crucial for your own learning, as well as that of others. Students are expected to contribute to class discussion on a regular basis, to have </w:t>
      </w:r>
      <w:r w:rsidRPr="00EB54FB">
        <w:lastRenderedPageBreak/>
        <w:t>completed the readings prior to class each week, and to bring notes they have made on the readings to class. If you will be absent, please notify Professor Grace in advance.</w:t>
      </w:r>
    </w:p>
    <w:p w14:paraId="472E5361" w14:textId="77777777" w:rsidR="00D34B3C" w:rsidRPr="00EB54FB" w:rsidRDefault="00D34B3C" w:rsidP="00D34B3C">
      <w:pPr>
        <w:jc w:val="both"/>
        <w:rPr>
          <w:b/>
          <w:bCs/>
        </w:rPr>
      </w:pPr>
    </w:p>
    <w:p w14:paraId="57419AB6" w14:textId="77777777" w:rsidR="00D34B3C" w:rsidRPr="00EB54FB" w:rsidRDefault="00D34B3C" w:rsidP="00D34B3C">
      <w:pPr>
        <w:jc w:val="both"/>
      </w:pPr>
      <w:r w:rsidRPr="00EB54FB">
        <w:rPr>
          <w:b/>
          <w:bCs/>
        </w:rPr>
        <w:t xml:space="preserve">Late work: </w:t>
      </w:r>
      <w:r w:rsidRPr="00EB54FB">
        <w:t>Late submission will result in a 5% grade deduction per day. Papers submitted more than three days late will not be accepted. When illness or other special circumstances affect your ability to meet the deadline, notification should be given to Professor Grace as soon as possible and before the deadline in question.</w:t>
      </w:r>
    </w:p>
    <w:p w14:paraId="1048A252" w14:textId="77777777" w:rsidR="00924B37" w:rsidRPr="00EB54FB" w:rsidRDefault="00924B37" w:rsidP="00D34B3C">
      <w:pPr>
        <w:autoSpaceDE w:val="0"/>
        <w:autoSpaceDN w:val="0"/>
        <w:rPr>
          <w:b/>
        </w:rPr>
      </w:pPr>
    </w:p>
    <w:p w14:paraId="275ED8F2" w14:textId="1EAD029B" w:rsidR="00D34B3C" w:rsidRPr="00EB54FB" w:rsidRDefault="00924B37" w:rsidP="00D34B3C">
      <w:pPr>
        <w:autoSpaceDE w:val="0"/>
        <w:autoSpaceDN w:val="0"/>
        <w:rPr>
          <w:b/>
          <w:color w:val="000000"/>
        </w:rPr>
      </w:pPr>
      <w:r w:rsidRPr="00EB54FB">
        <w:rPr>
          <w:b/>
        </w:rPr>
        <w:t>ACADEMIC INTEGRITY</w:t>
      </w:r>
      <w:r w:rsidRPr="00EB54FB">
        <w:rPr>
          <w:b/>
          <w:color w:val="000000"/>
        </w:rPr>
        <w:t xml:space="preserve">: </w:t>
      </w:r>
    </w:p>
    <w:p w14:paraId="59736204" w14:textId="77777777" w:rsidR="001A2D9F" w:rsidRPr="00EB54FB" w:rsidRDefault="001A2D9F" w:rsidP="00D34B3C">
      <w:pPr>
        <w:autoSpaceDE w:val="0"/>
        <w:autoSpaceDN w:val="0"/>
        <w:rPr>
          <w:b/>
          <w:color w:val="000000"/>
        </w:rPr>
      </w:pPr>
    </w:p>
    <w:p w14:paraId="7CB57EBF" w14:textId="77777777" w:rsidR="00D34B3C" w:rsidRPr="00EB54FB" w:rsidRDefault="00D34B3C" w:rsidP="00D34B3C">
      <w:pPr>
        <w:autoSpaceDE w:val="0"/>
        <w:autoSpaceDN w:val="0"/>
        <w:jc w:val="both"/>
        <w:rPr>
          <w:color w:val="000000"/>
        </w:rPr>
      </w:pPr>
      <w:r w:rsidRPr="00EB54FB">
        <w:rPr>
          <w:color w:val="000000"/>
        </w:rPr>
        <w:t xml:space="preserve">Students in graduate studies are expected to be familiar with the University’s policies on academic integrity and commit to the highest standards of academic practice. This includes understanding the importance of protecting and acknowledging intellectual property.  Students are expected to know how to cite references appropriately, thereby avoiding plagiarism. Please refer to following documents for guidance: </w:t>
      </w:r>
    </w:p>
    <w:p w14:paraId="383319BF" w14:textId="77777777" w:rsidR="00030B04" w:rsidRPr="00EB54FB" w:rsidRDefault="00030B04" w:rsidP="00D34B3C">
      <w:pPr>
        <w:autoSpaceDE w:val="0"/>
        <w:autoSpaceDN w:val="0"/>
        <w:jc w:val="both"/>
        <w:rPr>
          <w:color w:val="000000"/>
        </w:rPr>
      </w:pPr>
    </w:p>
    <w:p w14:paraId="20C1837A" w14:textId="02FED0DC" w:rsidR="00030B04" w:rsidRPr="00EB54FB" w:rsidRDefault="00030B04" w:rsidP="00873C52">
      <w:pPr>
        <w:pStyle w:val="ListParagraph"/>
        <w:ind w:left="0"/>
        <w:jc w:val="both"/>
        <w:rPr>
          <w:rFonts w:ascii="Times New Roman" w:hAnsi="Times New Roman" w:cs="Times New Roman"/>
          <w:sz w:val="24"/>
        </w:rPr>
      </w:pPr>
      <w:r w:rsidRPr="00EB54FB">
        <w:rPr>
          <w:rFonts w:ascii="Times New Roman" w:hAnsi="Times New Roman" w:cs="Times New Roman"/>
          <w:sz w:val="24"/>
        </w:rPr>
        <w:t>Academic integrity is essential to the pursuit of learning and scholarship in a university, and to ensuring that a degree from the University of Toronto is a strong signal of each student’s individual academic achievement.</w:t>
      </w:r>
      <w:r w:rsidR="00256368">
        <w:rPr>
          <w:rFonts w:ascii="Times New Roman" w:hAnsi="Times New Roman" w:cs="Times New Roman"/>
          <w:sz w:val="24"/>
        </w:rPr>
        <w:t xml:space="preserve"> </w:t>
      </w:r>
      <w:r w:rsidRPr="00EB54FB">
        <w:rPr>
          <w:rFonts w:ascii="Times New Roman" w:hAnsi="Times New Roman" w:cs="Times New Roman"/>
          <w:sz w:val="24"/>
        </w:rPr>
        <w:t xml:space="preserve">As a result, the University treats cases of cheating and plagiarism very seriously.  Help and information is available on the </w:t>
      </w:r>
      <w:hyperlink r:id="rId10" w:history="1">
        <w:r w:rsidRPr="00EB54FB">
          <w:rPr>
            <w:rStyle w:val="Hyperlink"/>
            <w:rFonts w:ascii="Times New Roman" w:hAnsi="Times New Roman" w:cs="Times New Roman"/>
            <w:sz w:val="24"/>
          </w:rPr>
          <w:t>Academic Integrity</w:t>
        </w:r>
      </w:hyperlink>
      <w:r w:rsidRPr="00EB54FB">
        <w:rPr>
          <w:rFonts w:ascii="Times New Roman" w:hAnsi="Times New Roman" w:cs="Times New Roman"/>
          <w:sz w:val="24"/>
        </w:rPr>
        <w:t xml:space="preserve"> website. The University of Toronto’s Code of Behaviour on Academic Matters (</w:t>
      </w:r>
      <w:hyperlink r:id="rId11" w:history="1">
        <w:r w:rsidRPr="00EB54FB">
          <w:rPr>
            <w:rStyle w:val="Hyperlink"/>
            <w:rFonts w:ascii="Times New Roman" w:hAnsi="Times New Roman" w:cs="Times New Roman"/>
            <w:sz w:val="24"/>
          </w:rPr>
          <w:t>www.governingcouncil.utoronto.ca/policies/behaveac.htm</w:t>
        </w:r>
      </w:hyperlink>
      <w:r w:rsidRPr="00EB54FB">
        <w:rPr>
          <w:rFonts w:ascii="Times New Roman" w:hAnsi="Times New Roman" w:cs="Times New Roman"/>
          <w:sz w:val="24"/>
        </w:rPr>
        <w:t>) outlines the behaviours that constitute academic dishonesty and the processes for addressing academic offences.  Potential offences include, but are not limited to:</w:t>
      </w:r>
    </w:p>
    <w:p w14:paraId="3ADDB57D" w14:textId="77777777" w:rsidR="00030B04" w:rsidRPr="00EB54FB" w:rsidRDefault="00030B04" w:rsidP="00873C52">
      <w:pPr>
        <w:pStyle w:val="ListParagraph"/>
        <w:ind w:left="0"/>
        <w:jc w:val="both"/>
        <w:rPr>
          <w:rFonts w:ascii="Times New Roman" w:hAnsi="Times New Roman" w:cs="Times New Roman"/>
          <w:sz w:val="24"/>
        </w:rPr>
      </w:pPr>
    </w:p>
    <w:p w14:paraId="668851E7" w14:textId="77777777" w:rsidR="00030B04" w:rsidRPr="00EB54FB" w:rsidRDefault="00030B04" w:rsidP="00873C52">
      <w:pPr>
        <w:pStyle w:val="ListParagraph"/>
        <w:ind w:left="0"/>
        <w:jc w:val="both"/>
        <w:rPr>
          <w:rFonts w:ascii="Times New Roman" w:hAnsi="Times New Roman" w:cs="Times New Roman"/>
          <w:sz w:val="24"/>
        </w:rPr>
      </w:pPr>
      <w:r w:rsidRPr="00EB54FB">
        <w:rPr>
          <w:rFonts w:ascii="Times New Roman" w:hAnsi="Times New Roman" w:cs="Times New Roman"/>
          <w:sz w:val="24"/>
        </w:rPr>
        <w:t>In papers and assignments:</w:t>
      </w:r>
    </w:p>
    <w:p w14:paraId="16BAEE6D" w14:textId="561A46AC" w:rsidR="00030B04" w:rsidRPr="00EB54FB" w:rsidRDefault="00030B04" w:rsidP="008C7CED">
      <w:pPr>
        <w:pStyle w:val="ListParagraph"/>
        <w:numPr>
          <w:ilvl w:val="0"/>
          <w:numId w:val="7"/>
        </w:numPr>
        <w:jc w:val="both"/>
        <w:rPr>
          <w:rFonts w:ascii="Times New Roman" w:hAnsi="Times New Roman" w:cs="Times New Roman"/>
          <w:sz w:val="24"/>
        </w:rPr>
      </w:pPr>
      <w:r w:rsidRPr="00EB54FB">
        <w:rPr>
          <w:rFonts w:ascii="Times New Roman" w:hAnsi="Times New Roman" w:cs="Times New Roman"/>
          <w:sz w:val="24"/>
        </w:rPr>
        <w:t>Using someone else’s ideas or words without appropriate acknowledgement.</w:t>
      </w:r>
    </w:p>
    <w:p w14:paraId="1C598778" w14:textId="4916161E" w:rsidR="00030B04" w:rsidRPr="00EB54FB" w:rsidRDefault="00030B04" w:rsidP="008C7CED">
      <w:pPr>
        <w:pStyle w:val="ListParagraph"/>
        <w:numPr>
          <w:ilvl w:val="0"/>
          <w:numId w:val="7"/>
        </w:numPr>
        <w:jc w:val="both"/>
        <w:rPr>
          <w:rFonts w:ascii="Times New Roman" w:hAnsi="Times New Roman" w:cs="Times New Roman"/>
          <w:sz w:val="24"/>
        </w:rPr>
      </w:pPr>
      <w:r w:rsidRPr="00EB54FB">
        <w:rPr>
          <w:rFonts w:ascii="Times New Roman" w:hAnsi="Times New Roman" w:cs="Times New Roman"/>
          <w:sz w:val="24"/>
        </w:rPr>
        <w:t>Submitting your own work in more than one course without the permission of the instructor.</w:t>
      </w:r>
    </w:p>
    <w:p w14:paraId="31AEBF17" w14:textId="6F5B4A5F" w:rsidR="00030B04" w:rsidRPr="00EB54FB" w:rsidRDefault="00030B04" w:rsidP="008C7CED">
      <w:pPr>
        <w:pStyle w:val="ListParagraph"/>
        <w:numPr>
          <w:ilvl w:val="0"/>
          <w:numId w:val="7"/>
        </w:numPr>
        <w:jc w:val="both"/>
        <w:rPr>
          <w:rFonts w:ascii="Times New Roman" w:hAnsi="Times New Roman" w:cs="Times New Roman"/>
          <w:sz w:val="24"/>
        </w:rPr>
      </w:pPr>
      <w:r w:rsidRPr="00EB54FB">
        <w:rPr>
          <w:rFonts w:ascii="Times New Roman" w:hAnsi="Times New Roman" w:cs="Times New Roman"/>
          <w:sz w:val="24"/>
        </w:rPr>
        <w:t>Making up sources or facts.</w:t>
      </w:r>
    </w:p>
    <w:p w14:paraId="17E5AD8D" w14:textId="1C4117AC" w:rsidR="00030B04" w:rsidRPr="00EB54FB" w:rsidRDefault="00030B04" w:rsidP="008C7CED">
      <w:pPr>
        <w:pStyle w:val="ListParagraph"/>
        <w:numPr>
          <w:ilvl w:val="0"/>
          <w:numId w:val="7"/>
        </w:numPr>
        <w:jc w:val="both"/>
        <w:rPr>
          <w:rFonts w:ascii="Times New Roman" w:hAnsi="Times New Roman" w:cs="Times New Roman"/>
          <w:sz w:val="24"/>
        </w:rPr>
      </w:pPr>
      <w:r w:rsidRPr="00EB54FB">
        <w:rPr>
          <w:rFonts w:ascii="Times New Roman" w:hAnsi="Times New Roman" w:cs="Times New Roman"/>
          <w:sz w:val="24"/>
        </w:rPr>
        <w:t>Obtaining or providing unauthorized assistance on any assignment.</w:t>
      </w:r>
    </w:p>
    <w:p w14:paraId="613FA5AE" w14:textId="77777777" w:rsidR="00030B04" w:rsidRPr="00EB54FB" w:rsidRDefault="00030B04" w:rsidP="00873C52">
      <w:pPr>
        <w:pStyle w:val="ListParagraph"/>
        <w:ind w:left="0"/>
        <w:jc w:val="both"/>
        <w:rPr>
          <w:rFonts w:ascii="Times New Roman" w:hAnsi="Times New Roman" w:cs="Times New Roman"/>
          <w:sz w:val="24"/>
        </w:rPr>
      </w:pPr>
    </w:p>
    <w:p w14:paraId="61C3EB89" w14:textId="77777777" w:rsidR="00030B04" w:rsidRPr="00EB54FB" w:rsidRDefault="00030B04" w:rsidP="00873C52">
      <w:pPr>
        <w:pStyle w:val="ListParagraph"/>
        <w:ind w:left="0"/>
        <w:jc w:val="both"/>
        <w:rPr>
          <w:rFonts w:ascii="Times New Roman" w:hAnsi="Times New Roman" w:cs="Times New Roman"/>
          <w:sz w:val="24"/>
        </w:rPr>
      </w:pPr>
      <w:r w:rsidRPr="00EB54FB">
        <w:rPr>
          <w:rFonts w:ascii="Times New Roman" w:hAnsi="Times New Roman" w:cs="Times New Roman"/>
          <w:sz w:val="24"/>
        </w:rPr>
        <w:t>On tests and exams:</w:t>
      </w:r>
    </w:p>
    <w:p w14:paraId="342FD31E" w14:textId="0835F063" w:rsidR="00030B04" w:rsidRPr="00EB54FB" w:rsidRDefault="00030B04" w:rsidP="008C7CED">
      <w:pPr>
        <w:pStyle w:val="ListParagraph"/>
        <w:numPr>
          <w:ilvl w:val="0"/>
          <w:numId w:val="8"/>
        </w:numPr>
        <w:jc w:val="both"/>
        <w:rPr>
          <w:rFonts w:ascii="Times New Roman" w:hAnsi="Times New Roman" w:cs="Times New Roman"/>
          <w:sz w:val="24"/>
        </w:rPr>
      </w:pPr>
      <w:r w:rsidRPr="00EB54FB">
        <w:rPr>
          <w:rFonts w:ascii="Times New Roman" w:hAnsi="Times New Roman" w:cs="Times New Roman"/>
          <w:sz w:val="24"/>
        </w:rPr>
        <w:t>Using or possessing unauthorized aids.</w:t>
      </w:r>
    </w:p>
    <w:p w14:paraId="29C2F267" w14:textId="1853C3B5" w:rsidR="00030B04" w:rsidRPr="00EB54FB" w:rsidRDefault="00030B04" w:rsidP="008C7CED">
      <w:pPr>
        <w:pStyle w:val="ListParagraph"/>
        <w:numPr>
          <w:ilvl w:val="0"/>
          <w:numId w:val="8"/>
        </w:numPr>
        <w:jc w:val="both"/>
        <w:rPr>
          <w:rFonts w:ascii="Times New Roman" w:hAnsi="Times New Roman" w:cs="Times New Roman"/>
          <w:sz w:val="24"/>
        </w:rPr>
      </w:pPr>
      <w:r w:rsidRPr="00EB54FB">
        <w:rPr>
          <w:rFonts w:ascii="Times New Roman" w:hAnsi="Times New Roman" w:cs="Times New Roman"/>
          <w:sz w:val="24"/>
        </w:rPr>
        <w:t>Looking at someone else’s answers during an exam or test.</w:t>
      </w:r>
    </w:p>
    <w:p w14:paraId="36DA1E5A" w14:textId="6087C401" w:rsidR="00030B04" w:rsidRPr="00EB54FB" w:rsidRDefault="00030B04" w:rsidP="008C7CED">
      <w:pPr>
        <w:pStyle w:val="ListParagraph"/>
        <w:numPr>
          <w:ilvl w:val="0"/>
          <w:numId w:val="8"/>
        </w:numPr>
        <w:jc w:val="both"/>
        <w:rPr>
          <w:rFonts w:ascii="Times New Roman" w:hAnsi="Times New Roman" w:cs="Times New Roman"/>
          <w:sz w:val="24"/>
        </w:rPr>
      </w:pPr>
      <w:r w:rsidRPr="00EB54FB">
        <w:rPr>
          <w:rFonts w:ascii="Times New Roman" w:hAnsi="Times New Roman" w:cs="Times New Roman"/>
          <w:sz w:val="24"/>
        </w:rPr>
        <w:t>Misrepresenting your identity.</w:t>
      </w:r>
    </w:p>
    <w:p w14:paraId="68CB40BA" w14:textId="77777777" w:rsidR="00030B04" w:rsidRPr="00EB54FB" w:rsidRDefault="00030B04" w:rsidP="00873C52">
      <w:pPr>
        <w:pStyle w:val="ListParagraph"/>
        <w:ind w:left="0"/>
        <w:jc w:val="both"/>
        <w:rPr>
          <w:rFonts w:ascii="Times New Roman" w:hAnsi="Times New Roman" w:cs="Times New Roman"/>
          <w:sz w:val="24"/>
        </w:rPr>
      </w:pPr>
    </w:p>
    <w:p w14:paraId="587F1E33" w14:textId="77777777" w:rsidR="00030B04" w:rsidRPr="00EB54FB" w:rsidRDefault="00030B04" w:rsidP="00873C52">
      <w:pPr>
        <w:pStyle w:val="ListParagraph"/>
        <w:ind w:left="0"/>
        <w:jc w:val="both"/>
        <w:rPr>
          <w:rFonts w:ascii="Times New Roman" w:hAnsi="Times New Roman" w:cs="Times New Roman"/>
          <w:sz w:val="24"/>
        </w:rPr>
      </w:pPr>
      <w:r w:rsidRPr="00EB54FB">
        <w:rPr>
          <w:rFonts w:ascii="Times New Roman" w:hAnsi="Times New Roman" w:cs="Times New Roman"/>
          <w:sz w:val="24"/>
        </w:rPr>
        <w:t>In academic work:</w:t>
      </w:r>
    </w:p>
    <w:p w14:paraId="1FB66352" w14:textId="547BC971" w:rsidR="00030B04" w:rsidRPr="00EB54FB" w:rsidRDefault="00030B04" w:rsidP="008C7CED">
      <w:pPr>
        <w:pStyle w:val="ListParagraph"/>
        <w:numPr>
          <w:ilvl w:val="0"/>
          <w:numId w:val="9"/>
        </w:numPr>
        <w:jc w:val="both"/>
        <w:rPr>
          <w:rFonts w:ascii="Times New Roman" w:hAnsi="Times New Roman" w:cs="Times New Roman"/>
          <w:sz w:val="24"/>
        </w:rPr>
      </w:pPr>
      <w:r w:rsidRPr="00EB54FB">
        <w:rPr>
          <w:rFonts w:ascii="Times New Roman" w:hAnsi="Times New Roman" w:cs="Times New Roman"/>
          <w:sz w:val="24"/>
        </w:rPr>
        <w:t>Falsifying institutional documents or grades.</w:t>
      </w:r>
    </w:p>
    <w:p w14:paraId="330CFDA2" w14:textId="2BEBCD24" w:rsidR="00030B04" w:rsidRPr="00EB54FB" w:rsidRDefault="00030B04" w:rsidP="008C7CED">
      <w:pPr>
        <w:pStyle w:val="ListParagraph"/>
        <w:numPr>
          <w:ilvl w:val="0"/>
          <w:numId w:val="9"/>
        </w:numPr>
        <w:jc w:val="both"/>
        <w:rPr>
          <w:rFonts w:ascii="Times New Roman" w:hAnsi="Times New Roman" w:cs="Times New Roman"/>
          <w:sz w:val="24"/>
        </w:rPr>
      </w:pPr>
      <w:r w:rsidRPr="00EB54FB">
        <w:rPr>
          <w:rFonts w:ascii="Times New Roman" w:hAnsi="Times New Roman" w:cs="Times New Roman"/>
          <w:sz w:val="24"/>
        </w:rPr>
        <w:t>Falsifying or altering any documentation required by the University, including (but not limited to) doctor’s notes.</w:t>
      </w:r>
    </w:p>
    <w:p w14:paraId="1B6F8802" w14:textId="77777777" w:rsidR="00030B04" w:rsidRPr="00EB54FB" w:rsidRDefault="00030B04" w:rsidP="00D34B3C">
      <w:pPr>
        <w:autoSpaceDE w:val="0"/>
        <w:autoSpaceDN w:val="0"/>
        <w:jc w:val="both"/>
        <w:rPr>
          <w:color w:val="000000"/>
        </w:rPr>
      </w:pPr>
    </w:p>
    <w:p w14:paraId="2649689C" w14:textId="3A84154F" w:rsidR="00D34B3C" w:rsidRPr="00EB54FB" w:rsidRDefault="00D34B3C" w:rsidP="00D34B3C">
      <w:pPr>
        <w:jc w:val="both"/>
      </w:pPr>
      <w:r w:rsidRPr="00EB54FB">
        <w:t>All university policies regarding plagiarism will be upheld in this course.</w:t>
      </w:r>
    </w:p>
    <w:p w14:paraId="6B90DC4D" w14:textId="77777777" w:rsidR="00ED3759" w:rsidRPr="00EB54FB" w:rsidRDefault="00ED3759" w:rsidP="00D34B3C">
      <w:pPr>
        <w:jc w:val="both"/>
      </w:pPr>
    </w:p>
    <w:p w14:paraId="3FF5180A" w14:textId="77777777" w:rsidR="00DE1EA8" w:rsidRDefault="00DE1EA8" w:rsidP="00ED3759">
      <w:pPr>
        <w:rPr>
          <w:b/>
        </w:rPr>
      </w:pPr>
    </w:p>
    <w:p w14:paraId="2495BB5A" w14:textId="77777777" w:rsidR="009C6EEE" w:rsidRDefault="009C6EEE" w:rsidP="00ED3759">
      <w:pPr>
        <w:rPr>
          <w:b/>
        </w:rPr>
      </w:pPr>
    </w:p>
    <w:p w14:paraId="476DEA5A" w14:textId="495A3450" w:rsidR="00ED3759" w:rsidRPr="009C6EEE" w:rsidRDefault="00ED3759" w:rsidP="00ED3759">
      <w:pPr>
        <w:rPr>
          <w:sz w:val="12"/>
          <w:szCs w:val="12"/>
        </w:rPr>
      </w:pPr>
      <w:r w:rsidRPr="00EB54FB">
        <w:rPr>
          <w:b/>
        </w:rPr>
        <w:lastRenderedPageBreak/>
        <w:t>ACCESSIBILITY AND ACCOMMODATION</w:t>
      </w:r>
      <w:r w:rsidRPr="00EB54FB">
        <w:t>:</w:t>
      </w:r>
      <w:r w:rsidRPr="00EB54FB">
        <w:br/>
      </w:r>
    </w:p>
    <w:p w14:paraId="2F605AFA" w14:textId="5EC44820" w:rsidR="00ED3759" w:rsidRDefault="00ED3759" w:rsidP="00ED3759">
      <w:pPr>
        <w:jc w:val="both"/>
        <w:rPr>
          <w:rStyle w:val="Hyperlink"/>
        </w:rPr>
      </w:pPr>
      <w:r w:rsidRPr="00EB54FB">
        <w:t xml:space="preserve">The University provides academic accommodations for students with disabilities in accordance with the terms of the Ontario Human Rights Code. This occurs through a collaborative process that acknowledges a collective obligation to develop an accessible learning environment that both meets the needs of students and preserves the essential academic requirements of the University’s courses and programs.  For more information, or to register with Accessibility Services, please visit: </w:t>
      </w:r>
      <w:hyperlink r:id="rId12" w:history="1">
        <w:r w:rsidRPr="00EB54FB">
          <w:rPr>
            <w:rStyle w:val="Hyperlink"/>
          </w:rPr>
          <w:t>http://studentlife.utoronto.ca/as</w:t>
        </w:r>
      </w:hyperlink>
    </w:p>
    <w:p w14:paraId="41A90B5A" w14:textId="77777777" w:rsidR="00271437" w:rsidRDefault="00271437" w:rsidP="0090058C"/>
    <w:p w14:paraId="423E9643" w14:textId="77777777" w:rsidR="006F0646" w:rsidRDefault="006F0646" w:rsidP="006F0646">
      <w:pPr>
        <w:jc w:val="both"/>
        <w:rPr>
          <w:b/>
          <w:bCs/>
          <w:color w:val="000000" w:themeColor="text1"/>
        </w:rPr>
      </w:pPr>
      <w:r w:rsidRPr="009C3795">
        <w:rPr>
          <w:b/>
          <w:bCs/>
          <w:color w:val="000000" w:themeColor="text1"/>
        </w:rPr>
        <w:t>LAND ACKNOWLEDGEMENT</w:t>
      </w:r>
      <w:r w:rsidRPr="008C26C5">
        <w:rPr>
          <w:rStyle w:val="FootnoteReference"/>
          <w:color w:val="000000" w:themeColor="text1"/>
        </w:rPr>
        <w:footnoteReference w:id="1"/>
      </w:r>
      <w:r>
        <w:rPr>
          <w:b/>
          <w:bCs/>
          <w:color w:val="000000" w:themeColor="text1"/>
        </w:rPr>
        <w:t>:</w:t>
      </w:r>
    </w:p>
    <w:p w14:paraId="2C374DA8" w14:textId="77777777" w:rsidR="009C6EEE" w:rsidRPr="007979AB" w:rsidRDefault="009C6EEE" w:rsidP="006F0646">
      <w:pPr>
        <w:jc w:val="both"/>
        <w:rPr>
          <w:b/>
          <w:bCs/>
          <w:color w:val="000000" w:themeColor="text1"/>
          <w:sz w:val="12"/>
          <w:szCs w:val="12"/>
        </w:rPr>
      </w:pPr>
    </w:p>
    <w:p w14:paraId="761772A9" w14:textId="77777777" w:rsidR="006F0646" w:rsidRPr="009C3795" w:rsidRDefault="006F0646" w:rsidP="006F0646">
      <w:pPr>
        <w:jc w:val="both"/>
        <w:rPr>
          <w:bCs/>
          <w:color w:val="000000" w:themeColor="text1"/>
        </w:rPr>
      </w:pPr>
      <w:r w:rsidRPr="009C3795">
        <w:rPr>
          <w:bCs/>
          <w:color w:val="000000" w:themeColor="text1"/>
        </w:rPr>
        <w:t>I wish to acknowledge this land on which we will be meeting this term. For thousands of years it has been the traditional land of the </w:t>
      </w:r>
      <w:hyperlink r:id="rId13" w:history="1">
        <w:r w:rsidRPr="009C3795">
          <w:rPr>
            <w:bCs/>
            <w:color w:val="000000" w:themeColor="text1"/>
          </w:rPr>
          <w:t>Huron-Wendat</w:t>
        </w:r>
      </w:hyperlink>
      <w:r w:rsidRPr="009C3795">
        <w:rPr>
          <w:bCs/>
          <w:color w:val="000000" w:themeColor="text1"/>
        </w:rPr>
        <w:t>,</w:t>
      </w:r>
      <w:r>
        <w:rPr>
          <w:bCs/>
          <w:color w:val="000000" w:themeColor="text1"/>
        </w:rPr>
        <w:t xml:space="preserve"> </w:t>
      </w:r>
      <w:r w:rsidRPr="009C3795">
        <w:rPr>
          <w:bCs/>
          <w:color w:val="000000" w:themeColor="text1"/>
        </w:rPr>
        <w:t>the </w:t>
      </w:r>
      <w:hyperlink r:id="rId14" w:history="1">
        <w:r w:rsidRPr="009C3795">
          <w:rPr>
            <w:bCs/>
            <w:color w:val="000000" w:themeColor="text1"/>
          </w:rPr>
          <w:t>Haudenosaunee</w:t>
        </w:r>
      </w:hyperlink>
      <w:r w:rsidRPr="009C3795">
        <w:rPr>
          <w:bCs/>
          <w:color w:val="000000" w:themeColor="text1"/>
        </w:rPr>
        <w:t>, and most recently, the </w:t>
      </w:r>
      <w:proofErr w:type="spellStart"/>
      <w:r>
        <w:fldChar w:fldCharType="begin"/>
      </w:r>
      <w:r>
        <w:instrText>HYPERLINK "http://mncfn.ca/"</w:instrText>
      </w:r>
      <w:r>
        <w:fldChar w:fldCharType="separate"/>
      </w:r>
      <w:r w:rsidRPr="009C3795">
        <w:rPr>
          <w:bCs/>
          <w:color w:val="000000" w:themeColor="text1"/>
        </w:rPr>
        <w:t>Mississaugas</w:t>
      </w:r>
      <w:proofErr w:type="spellEnd"/>
      <w:r w:rsidRPr="009C3795">
        <w:rPr>
          <w:bCs/>
          <w:color w:val="000000" w:themeColor="text1"/>
        </w:rPr>
        <w:t xml:space="preserve"> of the New Credit River</w:t>
      </w:r>
      <w:r>
        <w:rPr>
          <w:bCs/>
          <w:color w:val="000000" w:themeColor="text1"/>
        </w:rPr>
        <w:fldChar w:fldCharType="end"/>
      </w:r>
      <w:r w:rsidRPr="009C3795">
        <w:rPr>
          <w:bCs/>
          <w:color w:val="000000" w:themeColor="text1"/>
        </w:rPr>
        <w:t xml:space="preserve">. Today, this meeting place is still the home to many Indigenous people from across Turtle Island, including the </w:t>
      </w:r>
      <w:proofErr w:type="spellStart"/>
      <w:r w:rsidRPr="009C3795">
        <w:rPr>
          <w:bCs/>
          <w:color w:val="000000" w:themeColor="text1"/>
        </w:rPr>
        <w:t>Anishinabe</w:t>
      </w:r>
      <w:proofErr w:type="spellEnd"/>
      <w:r w:rsidRPr="009C3795">
        <w:rPr>
          <w:bCs/>
          <w:color w:val="000000" w:themeColor="text1"/>
        </w:rPr>
        <w:t xml:space="preserve">, </w:t>
      </w:r>
      <w:proofErr w:type="spellStart"/>
      <w:r w:rsidRPr="009C3795">
        <w:rPr>
          <w:bCs/>
          <w:color w:val="000000" w:themeColor="text1"/>
        </w:rPr>
        <w:t>Haudenosuanee</w:t>
      </w:r>
      <w:proofErr w:type="spellEnd"/>
      <w:r w:rsidRPr="009C3795">
        <w:rPr>
          <w:bCs/>
          <w:color w:val="000000" w:themeColor="text1"/>
        </w:rPr>
        <w:t>, Metis and Inuit peoples, and is also host to Indigenous peoples from other countries. We are grateful to have the opportunity to work on this land.</w:t>
      </w:r>
    </w:p>
    <w:p w14:paraId="7C96B3ED" w14:textId="77777777" w:rsidR="006F0646" w:rsidRPr="008C26C5" w:rsidRDefault="006F0646" w:rsidP="006F0646">
      <w:pPr>
        <w:jc w:val="both"/>
        <w:rPr>
          <w:bCs/>
          <w:color w:val="000000" w:themeColor="text1"/>
          <w:sz w:val="12"/>
          <w:szCs w:val="12"/>
        </w:rPr>
      </w:pPr>
    </w:p>
    <w:p w14:paraId="3C8198F0" w14:textId="77777777" w:rsidR="006F0646" w:rsidRPr="009C3795" w:rsidRDefault="006F0646" w:rsidP="006F0646">
      <w:pPr>
        <w:jc w:val="both"/>
        <w:rPr>
          <w:color w:val="000000" w:themeColor="text1"/>
        </w:rPr>
      </w:pPr>
      <w:r w:rsidRPr="009C3795">
        <w:rPr>
          <w:color w:val="000000" w:themeColor="text1"/>
        </w:rPr>
        <w:t xml:space="preserve">It is important for us to recognize colonization as the primary reason for the many social and economic challenges facing Indigenous people in Canada. Beginning with the Doctrine of Discovery and Terra </w:t>
      </w:r>
      <w:proofErr w:type="spellStart"/>
      <w:r w:rsidRPr="009C3795">
        <w:rPr>
          <w:color w:val="000000" w:themeColor="text1"/>
        </w:rPr>
        <w:t>Nullus</w:t>
      </w:r>
      <w:proofErr w:type="spellEnd"/>
      <w:r w:rsidRPr="009C3795">
        <w:rPr>
          <w:color w:val="000000" w:themeColor="text1"/>
        </w:rPr>
        <w:t xml:space="preserve"> – racist ideologies that were used to justify colonization by European settlers of the land we currently call Canada – our government’s policies and practices have deliberately marginalized Indigenous peoples to the benefit of non-Indigenous settlers. Colonizing practices such as displacement of Indigenous peoples from economically sustainable ways of living, the over-incarceration of Indigenous people, and the intergenerational impact of the residential schooling systems and apprehension of Indigenous children into care, continue to impact Indigenous people. In this course, it is my hope that we can generate some productive ideas about what parts we in this room might play to support redressing historical and ongoing racism, oppression, and marginalization of Indigenous people in Canadian society, while at the same time honouring their resilience and resistance to this oppression.</w:t>
      </w:r>
    </w:p>
    <w:p w14:paraId="6A4F9176" w14:textId="77777777" w:rsidR="00271437" w:rsidRDefault="00271437" w:rsidP="0090058C"/>
    <w:p w14:paraId="0288EF84" w14:textId="77777777" w:rsidR="006F0646" w:rsidRDefault="006F0646" w:rsidP="0090058C"/>
    <w:p w14:paraId="2C796249" w14:textId="77777777" w:rsidR="006F0646" w:rsidRDefault="006F0646" w:rsidP="0090058C"/>
    <w:p w14:paraId="21A7EBFE" w14:textId="77777777" w:rsidR="006F0646" w:rsidRDefault="006F0646" w:rsidP="0090058C"/>
    <w:p w14:paraId="098C39E8" w14:textId="77777777" w:rsidR="00271437" w:rsidRDefault="00271437" w:rsidP="00271437">
      <w:pPr>
        <w:rPr>
          <w:b/>
          <w:sz w:val="12"/>
          <w:szCs w:val="12"/>
        </w:rPr>
      </w:pPr>
    </w:p>
    <w:p w14:paraId="4DFF4A82" w14:textId="77777777" w:rsidR="006F0646" w:rsidRDefault="006F0646" w:rsidP="00271437">
      <w:pPr>
        <w:rPr>
          <w:b/>
          <w:sz w:val="12"/>
          <w:szCs w:val="12"/>
        </w:rPr>
      </w:pPr>
    </w:p>
    <w:p w14:paraId="2F1D9D3F" w14:textId="77777777" w:rsidR="006F0646" w:rsidRDefault="006F0646" w:rsidP="00271437">
      <w:pPr>
        <w:rPr>
          <w:b/>
          <w:sz w:val="12"/>
          <w:szCs w:val="12"/>
        </w:rPr>
      </w:pPr>
    </w:p>
    <w:p w14:paraId="3D55F00A" w14:textId="77777777" w:rsidR="006F0646" w:rsidRDefault="006F0646" w:rsidP="00271437">
      <w:pPr>
        <w:rPr>
          <w:b/>
          <w:sz w:val="12"/>
          <w:szCs w:val="12"/>
        </w:rPr>
      </w:pPr>
    </w:p>
    <w:p w14:paraId="39CA88ED" w14:textId="77777777" w:rsidR="006F0646" w:rsidRDefault="006F0646" w:rsidP="00271437">
      <w:pPr>
        <w:rPr>
          <w:b/>
          <w:sz w:val="12"/>
          <w:szCs w:val="12"/>
        </w:rPr>
      </w:pPr>
    </w:p>
    <w:p w14:paraId="053FF96B" w14:textId="77777777" w:rsidR="006F0646" w:rsidRDefault="006F0646" w:rsidP="00271437">
      <w:pPr>
        <w:rPr>
          <w:b/>
          <w:sz w:val="12"/>
          <w:szCs w:val="12"/>
        </w:rPr>
      </w:pPr>
    </w:p>
    <w:p w14:paraId="5AA727D0" w14:textId="77777777" w:rsidR="006F0646" w:rsidRDefault="006F0646" w:rsidP="00271437">
      <w:pPr>
        <w:rPr>
          <w:b/>
          <w:sz w:val="12"/>
          <w:szCs w:val="12"/>
        </w:rPr>
      </w:pPr>
    </w:p>
    <w:p w14:paraId="310EC606" w14:textId="77777777" w:rsidR="006F0646" w:rsidRDefault="006F0646" w:rsidP="00271437">
      <w:pPr>
        <w:rPr>
          <w:b/>
          <w:sz w:val="12"/>
          <w:szCs w:val="12"/>
        </w:rPr>
      </w:pPr>
    </w:p>
    <w:p w14:paraId="2084A54B" w14:textId="77777777" w:rsidR="006F0646" w:rsidRDefault="006F0646" w:rsidP="00271437">
      <w:pPr>
        <w:rPr>
          <w:b/>
          <w:sz w:val="12"/>
          <w:szCs w:val="12"/>
        </w:rPr>
      </w:pPr>
    </w:p>
    <w:p w14:paraId="63962B2F" w14:textId="5A704CB6" w:rsidR="00271437" w:rsidRDefault="006F0646" w:rsidP="00271437">
      <w:pPr>
        <w:rPr>
          <w:b/>
          <w:sz w:val="12"/>
          <w:szCs w:val="12"/>
        </w:rPr>
      </w:pPr>
      <w:r>
        <w:rPr>
          <w:b/>
          <w:sz w:val="12"/>
          <w:szCs w:val="12"/>
        </w:rPr>
        <w:br w:type="page"/>
      </w:r>
    </w:p>
    <w:p w14:paraId="1C9A712C" w14:textId="63D69CDF" w:rsidR="005A2303" w:rsidRPr="00EB54FB" w:rsidRDefault="008C79E9" w:rsidP="00EB2880">
      <w:pPr>
        <w:pBdr>
          <w:top w:val="single" w:sz="4" w:space="1" w:color="auto"/>
          <w:bottom w:val="single" w:sz="4" w:space="1" w:color="auto"/>
        </w:pBdr>
        <w:shd w:val="clear" w:color="auto" w:fill="D9D9D9" w:themeFill="background1" w:themeFillShade="D9"/>
        <w:jc w:val="center"/>
        <w:rPr>
          <w:b/>
        </w:rPr>
      </w:pPr>
      <w:r w:rsidRPr="00EB54FB">
        <w:rPr>
          <w:b/>
        </w:rPr>
        <w:lastRenderedPageBreak/>
        <w:t>READINGS</w:t>
      </w:r>
    </w:p>
    <w:p w14:paraId="11B80D42" w14:textId="77777777" w:rsidR="008C79E9" w:rsidRPr="00EB54FB" w:rsidRDefault="008C79E9" w:rsidP="00AB7563">
      <w:pPr>
        <w:jc w:val="both"/>
        <w:rPr>
          <w:b/>
        </w:rPr>
      </w:pPr>
    </w:p>
    <w:p w14:paraId="0C1D426B" w14:textId="6B77AD1D" w:rsidR="00C6165B" w:rsidRPr="00EB54FB" w:rsidRDefault="00C6165B" w:rsidP="00AB7563">
      <w:pPr>
        <w:jc w:val="both"/>
        <w:rPr>
          <w:b/>
        </w:rPr>
      </w:pPr>
      <w:r w:rsidRPr="00EB54FB">
        <w:rPr>
          <w:b/>
        </w:rPr>
        <w:t>W</w:t>
      </w:r>
      <w:r w:rsidR="00083BE3" w:rsidRPr="00EB54FB">
        <w:rPr>
          <w:b/>
        </w:rPr>
        <w:t xml:space="preserve">EEK </w:t>
      </w:r>
      <w:r w:rsidRPr="00EB54FB">
        <w:rPr>
          <w:b/>
        </w:rPr>
        <w:t>1: Introduction</w:t>
      </w:r>
      <w:r w:rsidR="007E5AB9">
        <w:rPr>
          <w:b/>
        </w:rPr>
        <w:t xml:space="preserve"> – Part 1</w:t>
      </w:r>
      <w:r w:rsidR="004948CA" w:rsidRPr="00EB54FB">
        <w:rPr>
          <w:b/>
        </w:rPr>
        <w:t xml:space="preserve"> </w:t>
      </w:r>
      <w:r w:rsidR="00B107F6" w:rsidRPr="001D7B33">
        <w:rPr>
          <w:bCs/>
          <w:color w:val="002060"/>
        </w:rPr>
        <w:t>(September 1</w:t>
      </w:r>
      <w:r w:rsidR="00986B66">
        <w:rPr>
          <w:bCs/>
          <w:color w:val="002060"/>
        </w:rPr>
        <w:t>0</w:t>
      </w:r>
      <w:r w:rsidR="00B107F6" w:rsidRPr="001D7B33">
        <w:rPr>
          <w:bCs/>
          <w:color w:val="002060"/>
          <w:vertAlign w:val="superscript"/>
        </w:rPr>
        <w:t>th</w:t>
      </w:r>
      <w:r w:rsidR="00B107F6" w:rsidRPr="001D7B33">
        <w:rPr>
          <w:bCs/>
          <w:color w:val="002060"/>
        </w:rPr>
        <w:t>)</w:t>
      </w:r>
    </w:p>
    <w:p w14:paraId="5989AA22" w14:textId="15244622" w:rsidR="00C6165B" w:rsidRDefault="00C6165B" w:rsidP="00AB7563">
      <w:pPr>
        <w:jc w:val="both"/>
        <w:rPr>
          <w:b/>
        </w:rPr>
      </w:pPr>
    </w:p>
    <w:p w14:paraId="2EC918E1" w14:textId="77777777" w:rsidR="007E5AB9" w:rsidRDefault="007E5AB9" w:rsidP="007E5AB9">
      <w:pPr>
        <w:ind w:left="567" w:hanging="567"/>
        <w:rPr>
          <w:color w:val="222222"/>
          <w:shd w:val="clear" w:color="auto" w:fill="FFFFFF"/>
        </w:rPr>
      </w:pPr>
      <w:r>
        <w:rPr>
          <w:b/>
          <w:bCs/>
          <w:color w:val="222222"/>
          <w:shd w:val="clear" w:color="auto" w:fill="FFFFFF"/>
        </w:rPr>
        <w:t xml:space="preserve">Suggested </w:t>
      </w:r>
      <w:r w:rsidRPr="0014548F">
        <w:rPr>
          <w:b/>
          <w:bCs/>
          <w:color w:val="222222"/>
          <w:shd w:val="clear" w:color="auto" w:fill="FFFFFF"/>
        </w:rPr>
        <w:t>Video</w:t>
      </w:r>
      <w:r>
        <w:rPr>
          <w:color w:val="222222"/>
          <w:shd w:val="clear" w:color="auto" w:fill="FFFFFF"/>
        </w:rPr>
        <w:t xml:space="preserve">: </w:t>
      </w:r>
      <w:r w:rsidRPr="00100C7F">
        <w:rPr>
          <w:color w:val="222222"/>
          <w:shd w:val="clear" w:color="auto" w:fill="FFFFFF"/>
        </w:rPr>
        <w:t>Dorothy Smith</w:t>
      </w:r>
      <w:r>
        <w:rPr>
          <w:color w:val="222222"/>
          <w:shd w:val="clear" w:color="auto" w:fill="FFFFFF"/>
        </w:rPr>
        <w:t>—</w:t>
      </w:r>
      <w:r w:rsidRPr="00100C7F">
        <w:rPr>
          <w:color w:val="222222"/>
          <w:shd w:val="clear" w:color="auto" w:fill="FFFFFF"/>
        </w:rPr>
        <w:t>Discovering a Sociology for People</w:t>
      </w:r>
      <w:r>
        <w:rPr>
          <w:color w:val="222222"/>
          <w:shd w:val="clear" w:color="auto" w:fill="FFFFFF"/>
        </w:rPr>
        <w:t xml:space="preserve">: </w:t>
      </w:r>
      <w:hyperlink r:id="rId15" w:history="1">
        <w:r w:rsidRPr="00DE28F2">
          <w:rPr>
            <w:rStyle w:val="Hyperlink"/>
            <w:shd w:val="clear" w:color="auto" w:fill="FFFFFF"/>
          </w:rPr>
          <w:t>https://vimeo.com/701440448</w:t>
        </w:r>
      </w:hyperlink>
      <w:r>
        <w:rPr>
          <w:color w:val="222222"/>
          <w:shd w:val="clear" w:color="auto" w:fill="FFFFFF"/>
        </w:rPr>
        <w:t xml:space="preserve"> </w:t>
      </w:r>
    </w:p>
    <w:p w14:paraId="73CC477A" w14:textId="77777777" w:rsidR="007E5AB9" w:rsidRPr="0014548F" w:rsidRDefault="007E5AB9" w:rsidP="007E5AB9">
      <w:pPr>
        <w:ind w:left="567" w:hanging="567"/>
        <w:rPr>
          <w:i/>
          <w:iCs/>
          <w:color w:val="222222"/>
          <w:shd w:val="clear" w:color="auto" w:fill="FFFFFF"/>
        </w:rPr>
      </w:pPr>
      <w:r>
        <w:rPr>
          <w:b/>
          <w:bCs/>
          <w:color w:val="222222"/>
          <w:shd w:val="clear" w:color="auto" w:fill="FFFFFF"/>
        </w:rPr>
        <w:tab/>
      </w:r>
      <w:r w:rsidRPr="0014548F">
        <w:rPr>
          <w:i/>
          <w:iCs/>
          <w:color w:val="222222"/>
          <w:shd w:val="clear" w:color="auto" w:fill="FFFFFF"/>
        </w:rPr>
        <w:t>[A short film by Elizabeth Cameron and Liza McCoy about Dorothy E. Smith and her development of Institutional Ethnography as a sociological method of inquiry]</w:t>
      </w:r>
    </w:p>
    <w:p w14:paraId="2BA33230" w14:textId="387FDA65" w:rsidR="007E5AB9" w:rsidRDefault="007E5AB9" w:rsidP="00AB7563">
      <w:pPr>
        <w:jc w:val="both"/>
        <w:rPr>
          <w:b/>
        </w:rPr>
      </w:pPr>
    </w:p>
    <w:p w14:paraId="39A6CE6A" w14:textId="77777777" w:rsidR="007E5AB9" w:rsidRPr="00EB54FB" w:rsidRDefault="007E5AB9" w:rsidP="007E5AB9">
      <w:pPr>
        <w:ind w:left="567" w:hanging="567"/>
        <w:jc w:val="both"/>
        <w:rPr>
          <w:b/>
          <w:i/>
          <w:color w:val="333333"/>
          <w:shd w:val="clear" w:color="auto" w:fill="FFFFFF"/>
        </w:rPr>
      </w:pPr>
      <w:r w:rsidRPr="00EB54FB">
        <w:rPr>
          <w:b/>
          <w:i/>
          <w:color w:val="333333"/>
          <w:shd w:val="clear" w:color="auto" w:fill="FFFFFF"/>
        </w:rPr>
        <w:t xml:space="preserve">Recommended Readings: </w:t>
      </w:r>
    </w:p>
    <w:p w14:paraId="4F498A54" w14:textId="77777777" w:rsidR="007E5AB9" w:rsidRDefault="007E5AB9" w:rsidP="007E5AB9">
      <w:pPr>
        <w:ind w:left="567" w:hanging="567"/>
        <w:jc w:val="both"/>
      </w:pPr>
      <w:proofErr w:type="spellStart"/>
      <w:r w:rsidRPr="00543A4D">
        <w:rPr>
          <w:color w:val="222222"/>
          <w:shd w:val="clear" w:color="auto" w:fill="FFFFFF"/>
        </w:rPr>
        <w:t>DeVault</w:t>
      </w:r>
      <w:proofErr w:type="spellEnd"/>
      <w:r>
        <w:rPr>
          <w:color w:val="222222"/>
          <w:shd w:val="clear" w:color="auto" w:fill="FFFFFF"/>
        </w:rPr>
        <w:t>,</w:t>
      </w:r>
      <w:r w:rsidRPr="00543A4D">
        <w:rPr>
          <w:color w:val="222222"/>
          <w:shd w:val="clear" w:color="auto" w:fill="FFFFFF"/>
        </w:rPr>
        <w:t xml:space="preserve"> M.L. (2021)</w:t>
      </w:r>
      <w:r>
        <w:rPr>
          <w:color w:val="222222"/>
          <w:shd w:val="clear" w:color="auto" w:fill="FFFFFF"/>
        </w:rPr>
        <w:t>.</w:t>
      </w:r>
      <w:r w:rsidRPr="00543A4D">
        <w:rPr>
          <w:color w:val="222222"/>
          <w:shd w:val="clear" w:color="auto" w:fill="FFFFFF"/>
        </w:rPr>
        <w:t xml:space="preserve"> Elements of an Expansive Institutional Ethnography: A Conceptual </w:t>
      </w:r>
      <w:r>
        <w:rPr>
          <w:color w:val="222222"/>
          <w:shd w:val="clear" w:color="auto" w:fill="FFFFFF"/>
        </w:rPr>
        <w:t xml:space="preserve">   </w:t>
      </w:r>
      <w:r w:rsidRPr="00543A4D">
        <w:rPr>
          <w:color w:val="222222"/>
          <w:shd w:val="clear" w:color="auto" w:fill="FFFFFF"/>
        </w:rPr>
        <w:t xml:space="preserve">History of Its North American Origins. </w:t>
      </w:r>
      <w:r>
        <w:rPr>
          <w:color w:val="222222"/>
          <w:shd w:val="clear" w:color="auto" w:fill="FFFFFF"/>
        </w:rPr>
        <w:t>Chapter 2 i</w:t>
      </w:r>
      <w:r w:rsidRPr="00543A4D">
        <w:rPr>
          <w:color w:val="222222"/>
          <w:shd w:val="clear" w:color="auto" w:fill="FFFFFF"/>
        </w:rPr>
        <w:t xml:space="preserve">n Luken P.C., Vaughan S. (eds) </w:t>
      </w:r>
      <w:r w:rsidRPr="00543A4D">
        <w:rPr>
          <w:i/>
          <w:iCs/>
          <w:color w:val="222222"/>
          <w:shd w:val="clear" w:color="auto" w:fill="FFFFFF"/>
        </w:rPr>
        <w:t>The Palgrave Handbook of Institutional Ethnography</w:t>
      </w:r>
      <w:r w:rsidRPr="00543A4D">
        <w:rPr>
          <w:color w:val="222222"/>
          <w:shd w:val="clear" w:color="auto" w:fill="FFFFFF"/>
        </w:rPr>
        <w:t xml:space="preserve">. Palgrave Macmillan, Cham. </w:t>
      </w:r>
    </w:p>
    <w:p w14:paraId="2AC5CFAB" w14:textId="01BC948A" w:rsidR="007E5AB9" w:rsidRDefault="007E5AB9" w:rsidP="00AB7563">
      <w:pPr>
        <w:jc w:val="both"/>
        <w:rPr>
          <w:b/>
        </w:rPr>
      </w:pPr>
    </w:p>
    <w:p w14:paraId="3A9B1533" w14:textId="5C4CDBBF" w:rsidR="007E5AB9" w:rsidRPr="00EB54FB" w:rsidRDefault="007E5AB9" w:rsidP="00AB7563">
      <w:pPr>
        <w:jc w:val="both"/>
        <w:rPr>
          <w:b/>
        </w:rPr>
      </w:pPr>
      <w:r>
        <w:rPr>
          <w:b/>
        </w:rPr>
        <w:t xml:space="preserve">WEEK 2: Introduction – Part 2 </w:t>
      </w:r>
      <w:r w:rsidRPr="001D7B33">
        <w:rPr>
          <w:bCs/>
          <w:color w:val="002060"/>
        </w:rPr>
        <w:t>(</w:t>
      </w:r>
      <w:r w:rsidR="001D7B33" w:rsidRPr="001D7B33">
        <w:rPr>
          <w:bCs/>
          <w:color w:val="002060"/>
        </w:rPr>
        <w:t>September 1</w:t>
      </w:r>
      <w:r w:rsidR="008A4A9A">
        <w:rPr>
          <w:bCs/>
          <w:color w:val="002060"/>
        </w:rPr>
        <w:t>7</w:t>
      </w:r>
      <w:r w:rsidR="001D7B33" w:rsidRPr="001D7B33">
        <w:rPr>
          <w:bCs/>
          <w:color w:val="002060"/>
          <w:vertAlign w:val="superscript"/>
        </w:rPr>
        <w:t>th</w:t>
      </w:r>
      <w:r w:rsidR="001D7B33" w:rsidRPr="001D7B33">
        <w:rPr>
          <w:bCs/>
          <w:color w:val="002060"/>
        </w:rPr>
        <w:t>)</w:t>
      </w:r>
    </w:p>
    <w:p w14:paraId="37CC7C16" w14:textId="77777777" w:rsidR="007E5AB9" w:rsidRDefault="007E5AB9" w:rsidP="00080A66">
      <w:pPr>
        <w:jc w:val="both"/>
        <w:rPr>
          <w:b/>
          <w:i/>
        </w:rPr>
      </w:pPr>
    </w:p>
    <w:p w14:paraId="1E9E72F6" w14:textId="5B2F11D8" w:rsidR="00AB7563" w:rsidRDefault="00AB7563" w:rsidP="00080A66">
      <w:pPr>
        <w:jc w:val="both"/>
        <w:rPr>
          <w:b/>
          <w:i/>
        </w:rPr>
      </w:pPr>
      <w:r w:rsidRPr="00EB54FB">
        <w:rPr>
          <w:b/>
          <w:i/>
        </w:rPr>
        <w:t xml:space="preserve">Required Readings: </w:t>
      </w:r>
    </w:p>
    <w:p w14:paraId="1D9E6434" w14:textId="797DCCC4" w:rsidR="00B23894" w:rsidRDefault="00484D30" w:rsidP="007E5AB9">
      <w:pPr>
        <w:ind w:left="567" w:hanging="567"/>
        <w:jc w:val="both"/>
        <w:rPr>
          <w:color w:val="222222"/>
          <w:shd w:val="clear" w:color="auto" w:fill="FFFFFF"/>
        </w:rPr>
      </w:pPr>
      <w:r>
        <w:rPr>
          <w:color w:val="222222"/>
          <w:shd w:val="clear" w:color="auto" w:fill="FFFFFF"/>
        </w:rPr>
        <w:t xml:space="preserve">Smith, D.E. and Griffith, A.I. (2022). </w:t>
      </w:r>
      <w:r w:rsidRPr="00484D30">
        <w:rPr>
          <w:i/>
          <w:iCs/>
          <w:color w:val="222222"/>
          <w:shd w:val="clear" w:color="auto" w:fill="FFFFFF"/>
        </w:rPr>
        <w:t>Simply Institutional Ethnography:</w:t>
      </w:r>
      <w:r w:rsidR="004E6CD4">
        <w:rPr>
          <w:i/>
          <w:iCs/>
          <w:color w:val="222222"/>
          <w:shd w:val="clear" w:color="auto" w:fill="FFFFFF"/>
        </w:rPr>
        <w:t xml:space="preserve"> </w:t>
      </w:r>
      <w:r w:rsidRPr="00484D30">
        <w:rPr>
          <w:i/>
          <w:iCs/>
          <w:color w:val="222222"/>
          <w:shd w:val="clear" w:color="auto" w:fill="FFFFFF"/>
        </w:rPr>
        <w:t>Creating a Sociology for People.</w:t>
      </w:r>
      <w:r>
        <w:rPr>
          <w:color w:val="222222"/>
          <w:shd w:val="clear" w:color="auto" w:fill="FFFFFF"/>
        </w:rPr>
        <w:t xml:space="preserve"> University of Toronto Press.</w:t>
      </w:r>
      <w:r w:rsidR="003F1EDC">
        <w:rPr>
          <w:color w:val="222222"/>
          <w:shd w:val="clear" w:color="auto" w:fill="FFFFFF"/>
        </w:rPr>
        <w:t xml:space="preserve"> [Chapters 1-</w:t>
      </w:r>
      <w:r w:rsidR="004E6CD4">
        <w:rPr>
          <w:color w:val="222222"/>
          <w:shd w:val="clear" w:color="auto" w:fill="FFFFFF"/>
        </w:rPr>
        <w:t>3</w:t>
      </w:r>
      <w:r w:rsidR="003F1EDC">
        <w:rPr>
          <w:color w:val="222222"/>
          <w:shd w:val="clear" w:color="auto" w:fill="FFFFFF"/>
        </w:rPr>
        <w:t>, pp 3-3</w:t>
      </w:r>
      <w:r w:rsidR="004E6CD4">
        <w:rPr>
          <w:color w:val="222222"/>
          <w:shd w:val="clear" w:color="auto" w:fill="FFFFFF"/>
        </w:rPr>
        <w:t>2</w:t>
      </w:r>
      <w:r w:rsidR="003F1EDC">
        <w:rPr>
          <w:color w:val="222222"/>
          <w:shd w:val="clear" w:color="auto" w:fill="FFFFFF"/>
        </w:rPr>
        <w:t>]</w:t>
      </w:r>
    </w:p>
    <w:p w14:paraId="6A256A52" w14:textId="3D42CA54" w:rsidR="00823CFD" w:rsidRPr="00823CFD" w:rsidRDefault="00823CFD" w:rsidP="00823CFD">
      <w:pPr>
        <w:ind w:left="567" w:hanging="567"/>
        <w:jc w:val="both"/>
      </w:pPr>
      <w:r w:rsidRPr="00EB54FB">
        <w:rPr>
          <w:color w:val="222222"/>
          <w:shd w:val="clear" w:color="auto" w:fill="FFFFFF"/>
        </w:rPr>
        <w:t>Sinding, C. (2010). Using institutional ethnography to understand the production of health care disparities. </w:t>
      </w:r>
      <w:r w:rsidRPr="00EB54FB">
        <w:rPr>
          <w:i/>
          <w:iCs/>
          <w:color w:val="222222"/>
          <w:shd w:val="clear" w:color="auto" w:fill="FFFFFF"/>
        </w:rPr>
        <w:t>Qualitative Health Research</w:t>
      </w:r>
      <w:r w:rsidRPr="00EB54FB">
        <w:rPr>
          <w:color w:val="222222"/>
          <w:shd w:val="clear" w:color="auto" w:fill="FFFFFF"/>
        </w:rPr>
        <w:t>, </w:t>
      </w:r>
      <w:r w:rsidRPr="00EB54FB">
        <w:rPr>
          <w:i/>
          <w:iCs/>
          <w:color w:val="222222"/>
          <w:shd w:val="clear" w:color="auto" w:fill="FFFFFF"/>
        </w:rPr>
        <w:t>20</w:t>
      </w:r>
      <w:r w:rsidRPr="00EB54FB">
        <w:rPr>
          <w:color w:val="222222"/>
          <w:shd w:val="clear" w:color="auto" w:fill="FFFFFF"/>
        </w:rPr>
        <w:t>(12), 1656-1663.</w:t>
      </w:r>
    </w:p>
    <w:p w14:paraId="6B4F45A1" w14:textId="77777777" w:rsidR="007E5AB9" w:rsidRPr="007E5AB9" w:rsidRDefault="007E5AB9" w:rsidP="007E5AB9">
      <w:pPr>
        <w:ind w:left="567" w:hanging="567"/>
        <w:jc w:val="both"/>
        <w:rPr>
          <w:color w:val="222222"/>
          <w:shd w:val="clear" w:color="auto" w:fill="FFFFFF"/>
        </w:rPr>
      </w:pPr>
    </w:p>
    <w:p w14:paraId="6B36D598" w14:textId="77777777" w:rsidR="00AB7563" w:rsidRPr="00EB54FB" w:rsidRDefault="00AB7563" w:rsidP="00080A66">
      <w:pPr>
        <w:ind w:left="567" w:hanging="567"/>
        <w:jc w:val="both"/>
        <w:rPr>
          <w:b/>
          <w:i/>
          <w:color w:val="333333"/>
          <w:shd w:val="clear" w:color="auto" w:fill="FFFFFF"/>
        </w:rPr>
      </w:pPr>
      <w:r w:rsidRPr="00EB54FB">
        <w:rPr>
          <w:b/>
          <w:i/>
          <w:color w:val="333333"/>
          <w:shd w:val="clear" w:color="auto" w:fill="FFFFFF"/>
        </w:rPr>
        <w:t xml:space="preserve">Recommended Readings: </w:t>
      </w:r>
    </w:p>
    <w:p w14:paraId="14127135" w14:textId="77777777" w:rsidR="00B23894" w:rsidRDefault="00B23894" w:rsidP="00B23894">
      <w:pPr>
        <w:ind w:left="567" w:hanging="567"/>
        <w:jc w:val="both"/>
        <w:rPr>
          <w:color w:val="222222"/>
          <w:shd w:val="clear" w:color="auto" w:fill="FFFFFF"/>
        </w:rPr>
      </w:pPr>
      <w:proofErr w:type="spellStart"/>
      <w:r w:rsidRPr="00EB54FB">
        <w:rPr>
          <w:color w:val="222222"/>
          <w:shd w:val="clear" w:color="auto" w:fill="FFFFFF"/>
        </w:rPr>
        <w:t>DeVault</w:t>
      </w:r>
      <w:proofErr w:type="spellEnd"/>
      <w:r w:rsidRPr="00EB54FB">
        <w:rPr>
          <w:color w:val="222222"/>
          <w:shd w:val="clear" w:color="auto" w:fill="FFFFFF"/>
        </w:rPr>
        <w:t>, M.L. (2006). Introduction: What is institutional ethnography. </w:t>
      </w:r>
      <w:r w:rsidRPr="00EB54FB">
        <w:rPr>
          <w:i/>
          <w:iCs/>
          <w:color w:val="222222"/>
          <w:shd w:val="clear" w:color="auto" w:fill="FFFFFF"/>
        </w:rPr>
        <w:t>Soc. Probs.</w:t>
      </w:r>
      <w:r w:rsidRPr="00EB54FB">
        <w:rPr>
          <w:color w:val="222222"/>
          <w:shd w:val="clear" w:color="auto" w:fill="FFFFFF"/>
        </w:rPr>
        <w:t>, </w:t>
      </w:r>
      <w:r w:rsidRPr="00EB54FB">
        <w:rPr>
          <w:i/>
          <w:iCs/>
          <w:color w:val="222222"/>
          <w:shd w:val="clear" w:color="auto" w:fill="FFFFFF"/>
        </w:rPr>
        <w:t>53</w:t>
      </w:r>
      <w:r w:rsidRPr="00EB54FB">
        <w:rPr>
          <w:color w:val="222222"/>
          <w:shd w:val="clear" w:color="auto" w:fill="FFFFFF"/>
        </w:rPr>
        <w:t>, 294.</w:t>
      </w:r>
    </w:p>
    <w:p w14:paraId="7DAF516D" w14:textId="5BB63D36" w:rsidR="00BC5948" w:rsidRDefault="00B23894" w:rsidP="00BC5948">
      <w:pPr>
        <w:ind w:left="567" w:hanging="567"/>
        <w:jc w:val="both"/>
        <w:rPr>
          <w:color w:val="222222"/>
          <w:shd w:val="clear" w:color="auto" w:fill="FFFFFF"/>
        </w:rPr>
      </w:pPr>
      <w:r w:rsidRPr="00BC5948">
        <w:rPr>
          <w:color w:val="222222"/>
          <w:shd w:val="clear" w:color="auto" w:fill="FFFFFF"/>
        </w:rPr>
        <w:t>McCoy, L. (2008).</w:t>
      </w:r>
      <w:r w:rsidR="00FC2028" w:rsidRPr="00BC5948">
        <w:rPr>
          <w:color w:val="222222"/>
          <w:shd w:val="clear" w:color="auto" w:fill="FFFFFF"/>
        </w:rPr>
        <w:t xml:space="preserve"> </w:t>
      </w:r>
      <w:r w:rsidRPr="00BC5948">
        <w:rPr>
          <w:color w:val="222222"/>
          <w:shd w:val="clear" w:color="auto" w:fill="FFFFFF"/>
        </w:rPr>
        <w:t xml:space="preserve">Institutional ethnography and constructionism. Pp. 701-714 in </w:t>
      </w:r>
      <w:r w:rsidRPr="00BC5948">
        <w:rPr>
          <w:i/>
          <w:iCs/>
          <w:color w:val="222222"/>
          <w:shd w:val="clear" w:color="auto" w:fill="FFFFFF"/>
        </w:rPr>
        <w:t>Handbook of constructionist research</w:t>
      </w:r>
      <w:r w:rsidRPr="00BC5948">
        <w:rPr>
          <w:color w:val="222222"/>
          <w:shd w:val="clear" w:color="auto" w:fill="FFFFFF"/>
        </w:rPr>
        <w:t xml:space="preserve">. </w:t>
      </w:r>
    </w:p>
    <w:p w14:paraId="1F3F996D" w14:textId="77777777" w:rsidR="003F1EDC" w:rsidRDefault="003F1EDC" w:rsidP="003F1EDC">
      <w:pPr>
        <w:ind w:left="567" w:hanging="567"/>
        <w:jc w:val="both"/>
      </w:pPr>
      <w:r w:rsidRPr="00EB54FB">
        <w:t>Smith, D</w:t>
      </w:r>
      <w:r>
        <w:t>.</w:t>
      </w:r>
      <w:r w:rsidRPr="00EB54FB">
        <w:t>E.</w:t>
      </w:r>
      <w:r w:rsidRPr="00EB54FB">
        <w:rPr>
          <w:color w:val="222222"/>
          <w:shd w:val="clear" w:color="auto" w:fill="FFFFFF"/>
        </w:rPr>
        <w:t xml:space="preserve"> (</w:t>
      </w:r>
      <w:r w:rsidRPr="00EB54FB">
        <w:t xml:space="preserve">2002). Institutional Ethnography. Pp. 17-52 </w:t>
      </w:r>
      <w:r>
        <w:t>i</w:t>
      </w:r>
      <w:r w:rsidRPr="00EB54FB">
        <w:t xml:space="preserve">n May. T. (Ed.) </w:t>
      </w:r>
      <w:r w:rsidRPr="00EB54FB">
        <w:rPr>
          <w:i/>
        </w:rPr>
        <w:t xml:space="preserve">Qualitative Research in Action. </w:t>
      </w:r>
      <w:r w:rsidRPr="00EB54FB">
        <w:t xml:space="preserve">London: Sage. </w:t>
      </w:r>
    </w:p>
    <w:p w14:paraId="5541AA17" w14:textId="77777777" w:rsidR="00200E91" w:rsidRPr="00EB54FB" w:rsidRDefault="00200E91" w:rsidP="00080A66">
      <w:pPr>
        <w:jc w:val="both"/>
        <w:rPr>
          <w:b/>
        </w:rPr>
      </w:pPr>
    </w:p>
    <w:p w14:paraId="542487A6" w14:textId="3F764476" w:rsidR="00C6165B" w:rsidRPr="00EB54FB" w:rsidRDefault="00C6165B" w:rsidP="00080A66">
      <w:pPr>
        <w:jc w:val="both"/>
        <w:rPr>
          <w:b/>
        </w:rPr>
      </w:pPr>
      <w:r w:rsidRPr="00EB54FB">
        <w:rPr>
          <w:b/>
        </w:rPr>
        <w:t>W</w:t>
      </w:r>
      <w:r w:rsidR="00083BE3" w:rsidRPr="00EB54FB">
        <w:rPr>
          <w:b/>
        </w:rPr>
        <w:t xml:space="preserve">EEK </w:t>
      </w:r>
      <w:r w:rsidR="001D7B33">
        <w:rPr>
          <w:b/>
        </w:rPr>
        <w:t>3</w:t>
      </w:r>
      <w:r w:rsidRPr="00EB54FB">
        <w:rPr>
          <w:b/>
        </w:rPr>
        <w:t xml:space="preserve">: </w:t>
      </w:r>
      <w:r w:rsidR="00573476" w:rsidRPr="00EB54FB">
        <w:rPr>
          <w:b/>
        </w:rPr>
        <w:t xml:space="preserve">Women’s Standpoint, Knowing the Social, and Designing </w:t>
      </w:r>
      <w:r w:rsidR="00A425FC" w:rsidRPr="00EB54FB">
        <w:rPr>
          <w:b/>
        </w:rPr>
        <w:t xml:space="preserve">an Ontology </w:t>
      </w:r>
      <w:r w:rsidR="005647DC" w:rsidRPr="00EB54FB">
        <w:rPr>
          <w:b/>
        </w:rPr>
        <w:t xml:space="preserve">for Institutional Ethnography </w:t>
      </w:r>
      <w:r w:rsidR="00B107F6" w:rsidRPr="001D7B33">
        <w:rPr>
          <w:bCs/>
          <w:color w:val="002060"/>
        </w:rPr>
        <w:t xml:space="preserve">(September </w:t>
      </w:r>
      <w:r w:rsidR="001D7B33" w:rsidRPr="001D7B33">
        <w:rPr>
          <w:bCs/>
          <w:color w:val="002060"/>
        </w:rPr>
        <w:t>2</w:t>
      </w:r>
      <w:r w:rsidR="008A4A9A">
        <w:rPr>
          <w:bCs/>
          <w:color w:val="002060"/>
        </w:rPr>
        <w:t>4</w:t>
      </w:r>
      <w:r w:rsidR="001D7B33" w:rsidRPr="001D7B33">
        <w:rPr>
          <w:bCs/>
          <w:color w:val="002060"/>
          <w:vertAlign w:val="superscript"/>
        </w:rPr>
        <w:t>th</w:t>
      </w:r>
      <w:r w:rsidR="001D7B33" w:rsidRPr="001D7B33">
        <w:rPr>
          <w:bCs/>
          <w:color w:val="002060"/>
        </w:rPr>
        <w:t>)</w:t>
      </w:r>
    </w:p>
    <w:p w14:paraId="64556792" w14:textId="77777777" w:rsidR="005647DC" w:rsidRPr="00EB54FB" w:rsidRDefault="005647DC" w:rsidP="00080A66">
      <w:pPr>
        <w:jc w:val="both"/>
        <w:rPr>
          <w:b/>
        </w:rPr>
      </w:pPr>
    </w:p>
    <w:p w14:paraId="3D391071" w14:textId="77777777" w:rsidR="005647DC" w:rsidRPr="00EB54FB" w:rsidRDefault="005647DC" w:rsidP="00080A66">
      <w:pPr>
        <w:jc w:val="both"/>
        <w:rPr>
          <w:b/>
          <w:i/>
        </w:rPr>
      </w:pPr>
      <w:r w:rsidRPr="00EB54FB">
        <w:rPr>
          <w:b/>
          <w:i/>
        </w:rPr>
        <w:t xml:space="preserve">Required Readings: </w:t>
      </w:r>
    </w:p>
    <w:p w14:paraId="41ED8E8E" w14:textId="45C17E0F" w:rsidR="005F7F98" w:rsidRDefault="005F7F98" w:rsidP="00080A66">
      <w:pPr>
        <w:ind w:left="567" w:hanging="567"/>
        <w:jc w:val="both"/>
        <w:rPr>
          <w:color w:val="222222"/>
          <w:shd w:val="clear" w:color="auto" w:fill="FFFFFF"/>
        </w:rPr>
      </w:pPr>
      <w:r w:rsidRPr="00EB54FB">
        <w:t>Smith, D</w:t>
      </w:r>
      <w:r w:rsidR="001B44B6">
        <w:t>.</w:t>
      </w:r>
      <w:r w:rsidRPr="00EB54FB">
        <w:t>E.</w:t>
      </w:r>
      <w:r w:rsidRPr="00EB54FB">
        <w:rPr>
          <w:color w:val="222222"/>
          <w:shd w:val="clear" w:color="auto" w:fill="FFFFFF"/>
        </w:rPr>
        <w:t xml:space="preserve"> (2005). </w:t>
      </w:r>
      <w:r w:rsidRPr="00EB54FB">
        <w:rPr>
          <w:i/>
          <w:iCs/>
          <w:color w:val="222222"/>
          <w:shd w:val="clear" w:color="auto" w:fill="FFFFFF"/>
        </w:rPr>
        <w:t>Institutional ethnography: A sociology for people</w:t>
      </w:r>
      <w:r w:rsidRPr="00EB54FB">
        <w:rPr>
          <w:color w:val="222222"/>
          <w:shd w:val="clear" w:color="auto" w:fill="FFFFFF"/>
        </w:rPr>
        <w:t>. Rowman Altamira. [Forward, Introduction and Chapters 1-3]</w:t>
      </w:r>
    </w:p>
    <w:p w14:paraId="2B0DE7E8" w14:textId="4F867CAE" w:rsidR="00DF67E2" w:rsidRDefault="00DF67E2" w:rsidP="00080A66">
      <w:pPr>
        <w:ind w:left="567" w:hanging="567"/>
        <w:jc w:val="both"/>
        <w:rPr>
          <w:color w:val="222222"/>
          <w:shd w:val="clear" w:color="auto" w:fill="FFFFFF"/>
        </w:rPr>
      </w:pPr>
    </w:p>
    <w:p w14:paraId="756A1166" w14:textId="53FF1F9F" w:rsidR="00DF67E2" w:rsidRPr="00DF67E2" w:rsidRDefault="00DF67E2" w:rsidP="00DF67E2">
      <w:pPr>
        <w:jc w:val="both"/>
        <w:rPr>
          <w:bCs/>
          <w:i/>
          <w:iCs/>
        </w:rPr>
      </w:pPr>
      <w:r w:rsidRPr="00673378">
        <w:rPr>
          <w:b/>
          <w:bCs/>
          <w:color w:val="222222"/>
          <w:shd w:val="clear" w:color="auto" w:fill="FFFFFF"/>
        </w:rPr>
        <w:t>Suggested Video:</w:t>
      </w:r>
      <w:r>
        <w:rPr>
          <w:color w:val="222222"/>
          <w:shd w:val="clear" w:color="auto" w:fill="FFFFFF"/>
        </w:rPr>
        <w:t xml:space="preserve"> </w:t>
      </w:r>
      <w:r w:rsidRPr="000B60E1">
        <w:rPr>
          <w:bCs/>
          <w:i/>
          <w:iCs/>
        </w:rPr>
        <w:t xml:space="preserve">An introduction to Institutional Ethnography and the work of Dorothy E. Smith: </w:t>
      </w:r>
      <w:hyperlink r:id="rId16" w:history="1">
        <w:r w:rsidRPr="00DE28F2">
          <w:rPr>
            <w:rStyle w:val="Hyperlink"/>
          </w:rPr>
          <w:t>https://www.youtube.com/watch?v=MOO9fLT9r-Q&amp;t=26s</w:t>
        </w:r>
      </w:hyperlink>
      <w:r>
        <w:t xml:space="preserve"> </w:t>
      </w:r>
      <w:r>
        <w:rPr>
          <w:b/>
        </w:rPr>
        <w:t xml:space="preserve">  </w:t>
      </w:r>
    </w:p>
    <w:p w14:paraId="1874CDC3" w14:textId="77777777" w:rsidR="00C6165B" w:rsidRPr="00EB54FB" w:rsidRDefault="00C6165B" w:rsidP="00080A66">
      <w:pPr>
        <w:jc w:val="both"/>
        <w:rPr>
          <w:b/>
        </w:rPr>
      </w:pPr>
    </w:p>
    <w:p w14:paraId="0611021B" w14:textId="41583E15" w:rsidR="00A425FC" w:rsidRPr="00EB54FB" w:rsidRDefault="005F7F98" w:rsidP="00080A66">
      <w:pPr>
        <w:ind w:left="567" w:hanging="567"/>
        <w:jc w:val="both"/>
        <w:rPr>
          <w:b/>
          <w:i/>
          <w:color w:val="333333"/>
          <w:shd w:val="clear" w:color="auto" w:fill="FFFFFF"/>
        </w:rPr>
      </w:pPr>
      <w:r w:rsidRPr="00EB54FB">
        <w:rPr>
          <w:b/>
          <w:i/>
          <w:color w:val="333333"/>
          <w:shd w:val="clear" w:color="auto" w:fill="FFFFFF"/>
        </w:rPr>
        <w:t xml:space="preserve">Recommended Readings: </w:t>
      </w:r>
    </w:p>
    <w:p w14:paraId="521702DE" w14:textId="0636EA35" w:rsidR="005F7F98" w:rsidRPr="00EB54FB" w:rsidRDefault="005F7F98" w:rsidP="001D3772">
      <w:pPr>
        <w:ind w:left="567" w:hanging="567"/>
        <w:jc w:val="both"/>
      </w:pPr>
      <w:r w:rsidRPr="00EB54FB">
        <w:t>Smith, D</w:t>
      </w:r>
      <w:r w:rsidR="00545881">
        <w:t>.</w:t>
      </w:r>
      <w:r w:rsidRPr="00EB54FB">
        <w:t xml:space="preserve">E. </w:t>
      </w:r>
      <w:r w:rsidR="00200E91" w:rsidRPr="00EB54FB">
        <w:t xml:space="preserve">(1990). </w:t>
      </w:r>
      <w:r w:rsidRPr="00EB54FB">
        <w:t>The Ideological Practice of Sociology</w:t>
      </w:r>
      <w:r w:rsidR="00545881">
        <w:t>.</w:t>
      </w:r>
      <w:r w:rsidRPr="00EB54FB">
        <w:t xml:space="preserve"> Pp. 31-57 in D.E. Smith, The Conceptual Practices of Power: A Feminist Sociology of Knowledge. Nort</w:t>
      </w:r>
      <w:r w:rsidR="00200E91" w:rsidRPr="00EB54FB">
        <w:t xml:space="preserve">heastern University Press. </w:t>
      </w:r>
    </w:p>
    <w:p w14:paraId="52FA4B4C" w14:textId="334CF8EC" w:rsidR="00D42B83" w:rsidRPr="00836D37" w:rsidRDefault="00D42B83" w:rsidP="001D3772">
      <w:pPr>
        <w:ind w:left="567" w:hanging="567"/>
        <w:jc w:val="both"/>
        <w:rPr>
          <w:color w:val="000000" w:themeColor="text1"/>
        </w:rPr>
      </w:pPr>
      <w:r w:rsidRPr="00EB54FB">
        <w:t>Smith, D</w:t>
      </w:r>
      <w:r w:rsidR="00545881">
        <w:t>.</w:t>
      </w:r>
      <w:r w:rsidRPr="00EB54FB">
        <w:t>E. (1978). ‘</w:t>
      </w:r>
      <w:r w:rsidRPr="00836D37">
        <w:rPr>
          <w:color w:val="000000" w:themeColor="text1"/>
        </w:rPr>
        <w:t>K is mentally ill</w:t>
      </w:r>
      <w:r w:rsidR="00545881">
        <w:rPr>
          <w:color w:val="000000" w:themeColor="text1"/>
        </w:rPr>
        <w:t>’</w:t>
      </w:r>
      <w:r w:rsidRPr="00836D37">
        <w:rPr>
          <w:color w:val="000000" w:themeColor="text1"/>
        </w:rPr>
        <w:t xml:space="preserve"> the anatomy of a factual account. </w:t>
      </w:r>
      <w:r w:rsidRPr="00836D37">
        <w:rPr>
          <w:i/>
          <w:color w:val="000000" w:themeColor="text1"/>
        </w:rPr>
        <w:t>Sociology</w:t>
      </w:r>
      <w:r w:rsidRPr="00836D37">
        <w:rPr>
          <w:color w:val="000000" w:themeColor="text1"/>
        </w:rPr>
        <w:t>, 12(1), 23-53.</w:t>
      </w:r>
    </w:p>
    <w:p w14:paraId="4818632E" w14:textId="77777777" w:rsidR="000F720B" w:rsidRPr="00836D37" w:rsidRDefault="001D3772" w:rsidP="000F720B">
      <w:pPr>
        <w:ind w:left="567" w:hanging="567"/>
        <w:jc w:val="both"/>
        <w:rPr>
          <w:color w:val="000000" w:themeColor="text1"/>
          <w:shd w:val="clear" w:color="auto" w:fill="FFFFFF"/>
        </w:rPr>
      </w:pPr>
      <w:proofErr w:type="spellStart"/>
      <w:r w:rsidRPr="00836D37">
        <w:rPr>
          <w:color w:val="000000" w:themeColor="text1"/>
          <w:shd w:val="clear" w:color="auto" w:fill="FFFFFF"/>
        </w:rPr>
        <w:lastRenderedPageBreak/>
        <w:t>Bisaillon</w:t>
      </w:r>
      <w:proofErr w:type="spellEnd"/>
      <w:r w:rsidRPr="00836D37">
        <w:rPr>
          <w:color w:val="000000" w:themeColor="text1"/>
          <w:shd w:val="clear" w:color="auto" w:fill="FFFFFF"/>
        </w:rPr>
        <w:t>, L. (2012). An analytic glossary to social inquiry using institutional and political activist ethnography. </w:t>
      </w:r>
      <w:r w:rsidRPr="00836D37">
        <w:rPr>
          <w:i/>
          <w:iCs/>
          <w:color w:val="000000" w:themeColor="text1"/>
          <w:shd w:val="clear" w:color="auto" w:fill="FFFFFF"/>
        </w:rPr>
        <w:t>International Journal of Qualitative Methods</w:t>
      </w:r>
      <w:r w:rsidRPr="00836D37">
        <w:rPr>
          <w:color w:val="000000" w:themeColor="text1"/>
          <w:shd w:val="clear" w:color="auto" w:fill="FFFFFF"/>
        </w:rPr>
        <w:t>, </w:t>
      </w:r>
      <w:r w:rsidRPr="00836D37">
        <w:rPr>
          <w:i/>
          <w:iCs/>
          <w:color w:val="000000" w:themeColor="text1"/>
          <w:shd w:val="clear" w:color="auto" w:fill="FFFFFF"/>
        </w:rPr>
        <w:t>11</w:t>
      </w:r>
      <w:r w:rsidRPr="00836D37">
        <w:rPr>
          <w:color w:val="000000" w:themeColor="text1"/>
          <w:shd w:val="clear" w:color="auto" w:fill="FFFFFF"/>
        </w:rPr>
        <w:t>(5), 607-627.</w:t>
      </w:r>
    </w:p>
    <w:p w14:paraId="2C891C34" w14:textId="6AA1AAD5" w:rsidR="000F720B" w:rsidRPr="00EB54FB" w:rsidRDefault="000F720B" w:rsidP="000F720B">
      <w:pPr>
        <w:ind w:left="567" w:hanging="567"/>
        <w:jc w:val="both"/>
        <w:rPr>
          <w:color w:val="222222"/>
          <w:shd w:val="clear" w:color="auto" w:fill="FFFFFF"/>
        </w:rPr>
      </w:pPr>
      <w:r w:rsidRPr="00836D37">
        <w:rPr>
          <w:color w:val="000000" w:themeColor="text1"/>
          <w:shd w:val="clear" w:color="auto" w:fill="FFFFFF"/>
        </w:rPr>
        <w:t>McGibbon, E., Peter, E., &amp; Gallop, R. (2010). An institutional ethnography of nurses’ stress. </w:t>
      </w:r>
      <w:r w:rsidRPr="00836D37">
        <w:rPr>
          <w:i/>
          <w:iCs/>
          <w:color w:val="000000" w:themeColor="text1"/>
          <w:shd w:val="clear" w:color="auto" w:fill="FFFFFF"/>
        </w:rPr>
        <w:t>Qualitative Health Research</w:t>
      </w:r>
      <w:r w:rsidRPr="00EB54FB">
        <w:rPr>
          <w:color w:val="222222"/>
          <w:shd w:val="clear" w:color="auto" w:fill="FFFFFF"/>
        </w:rPr>
        <w:t>, </w:t>
      </w:r>
      <w:r w:rsidRPr="00EB54FB">
        <w:rPr>
          <w:i/>
          <w:iCs/>
          <w:color w:val="222222"/>
          <w:shd w:val="clear" w:color="auto" w:fill="FFFFFF"/>
        </w:rPr>
        <w:t>20</w:t>
      </w:r>
      <w:r w:rsidRPr="00EB54FB">
        <w:rPr>
          <w:color w:val="222222"/>
          <w:shd w:val="clear" w:color="auto" w:fill="FFFFFF"/>
        </w:rPr>
        <w:t>(10), 1353-1378.</w:t>
      </w:r>
    </w:p>
    <w:p w14:paraId="5723A663" w14:textId="77777777" w:rsidR="000F720B" w:rsidRPr="00EB54FB" w:rsidRDefault="000F720B" w:rsidP="00920E71">
      <w:pPr>
        <w:jc w:val="both"/>
      </w:pPr>
    </w:p>
    <w:p w14:paraId="4103E360" w14:textId="69E235B7" w:rsidR="001F3137" w:rsidRDefault="005A12C8" w:rsidP="00673378">
      <w:pPr>
        <w:jc w:val="both"/>
        <w:rPr>
          <w:b/>
        </w:rPr>
      </w:pPr>
      <w:r w:rsidRPr="00EB54FB">
        <w:rPr>
          <w:b/>
        </w:rPr>
        <w:t>W</w:t>
      </w:r>
      <w:r w:rsidR="00083BE3" w:rsidRPr="00EB54FB">
        <w:rPr>
          <w:b/>
        </w:rPr>
        <w:t xml:space="preserve">EEK </w:t>
      </w:r>
      <w:r w:rsidR="001D7B33">
        <w:rPr>
          <w:b/>
        </w:rPr>
        <w:t>4</w:t>
      </w:r>
      <w:r w:rsidRPr="00EB54FB">
        <w:rPr>
          <w:b/>
        </w:rPr>
        <w:t xml:space="preserve">: </w:t>
      </w:r>
      <w:r w:rsidR="00945776" w:rsidRPr="00EB54FB">
        <w:rPr>
          <w:b/>
        </w:rPr>
        <w:t xml:space="preserve">Language as </w:t>
      </w:r>
      <w:r w:rsidR="004577EE" w:rsidRPr="00EB54FB">
        <w:rPr>
          <w:b/>
        </w:rPr>
        <w:t>C</w:t>
      </w:r>
      <w:r w:rsidR="00945776" w:rsidRPr="00EB54FB">
        <w:rPr>
          <w:b/>
        </w:rPr>
        <w:t xml:space="preserve">oordinating </w:t>
      </w:r>
      <w:r w:rsidR="004577EE" w:rsidRPr="00EB54FB">
        <w:rPr>
          <w:b/>
        </w:rPr>
        <w:t>S</w:t>
      </w:r>
      <w:r w:rsidR="00945776" w:rsidRPr="00EB54FB">
        <w:rPr>
          <w:b/>
        </w:rPr>
        <w:t xml:space="preserve">ubjectivities and Making Institutions Ethnographically </w:t>
      </w:r>
      <w:r w:rsidR="004577EE" w:rsidRPr="00EB54FB">
        <w:rPr>
          <w:b/>
        </w:rPr>
        <w:t>Accessible</w:t>
      </w:r>
      <w:r w:rsidR="00945776" w:rsidRPr="00EB54FB">
        <w:rPr>
          <w:b/>
        </w:rPr>
        <w:t xml:space="preserve"> </w:t>
      </w:r>
      <w:r w:rsidR="001D7B33" w:rsidRPr="001D7B33">
        <w:rPr>
          <w:bCs/>
          <w:color w:val="002060"/>
        </w:rPr>
        <w:t xml:space="preserve">(October </w:t>
      </w:r>
      <w:r w:rsidR="008A4A9A">
        <w:rPr>
          <w:bCs/>
          <w:color w:val="002060"/>
        </w:rPr>
        <w:t>1</w:t>
      </w:r>
      <w:r w:rsidR="008A4A9A" w:rsidRPr="008A4A9A">
        <w:rPr>
          <w:bCs/>
          <w:color w:val="002060"/>
          <w:vertAlign w:val="superscript"/>
        </w:rPr>
        <w:t>st</w:t>
      </w:r>
      <w:r w:rsidR="001D7B33" w:rsidRPr="001D7B33">
        <w:rPr>
          <w:bCs/>
          <w:color w:val="002060"/>
        </w:rPr>
        <w:t>)</w:t>
      </w:r>
    </w:p>
    <w:p w14:paraId="1D5B3371" w14:textId="77777777" w:rsidR="000B60E1" w:rsidRPr="00920E71" w:rsidRDefault="000B60E1" w:rsidP="000B60E1">
      <w:pPr>
        <w:ind w:firstLine="720"/>
        <w:jc w:val="both"/>
        <w:rPr>
          <w:b/>
          <w:sz w:val="12"/>
          <w:szCs w:val="12"/>
        </w:rPr>
      </w:pPr>
    </w:p>
    <w:p w14:paraId="60C7FC30" w14:textId="77777777" w:rsidR="005A12C8" w:rsidRPr="00EB54FB" w:rsidRDefault="005A12C8" w:rsidP="00080A66">
      <w:pPr>
        <w:jc w:val="both"/>
        <w:rPr>
          <w:b/>
          <w:i/>
        </w:rPr>
      </w:pPr>
      <w:r w:rsidRPr="00EB54FB">
        <w:rPr>
          <w:b/>
          <w:i/>
        </w:rPr>
        <w:t xml:space="preserve">Required Readings: </w:t>
      </w:r>
    </w:p>
    <w:p w14:paraId="7FF9DEEC" w14:textId="2F311B32" w:rsidR="004E6CD4" w:rsidRPr="00673378" w:rsidRDefault="004E6CD4" w:rsidP="00673378">
      <w:pPr>
        <w:ind w:left="567" w:hanging="567"/>
        <w:jc w:val="both"/>
        <w:rPr>
          <w:color w:val="222222"/>
          <w:shd w:val="clear" w:color="auto" w:fill="FFFFFF"/>
        </w:rPr>
      </w:pPr>
      <w:r>
        <w:rPr>
          <w:color w:val="222222"/>
          <w:shd w:val="clear" w:color="auto" w:fill="FFFFFF"/>
        </w:rPr>
        <w:t xml:space="preserve">Smith, D.E. and Griffith, A.I. (2022). </w:t>
      </w:r>
      <w:r w:rsidRPr="00484D30">
        <w:rPr>
          <w:i/>
          <w:iCs/>
          <w:color w:val="222222"/>
          <w:shd w:val="clear" w:color="auto" w:fill="FFFFFF"/>
        </w:rPr>
        <w:t>Simply Institutional Ethnography:</w:t>
      </w:r>
      <w:r>
        <w:rPr>
          <w:i/>
          <w:iCs/>
          <w:color w:val="222222"/>
          <w:shd w:val="clear" w:color="auto" w:fill="FFFFFF"/>
        </w:rPr>
        <w:t xml:space="preserve"> </w:t>
      </w:r>
      <w:r w:rsidRPr="00484D30">
        <w:rPr>
          <w:i/>
          <w:iCs/>
          <w:color w:val="222222"/>
          <w:shd w:val="clear" w:color="auto" w:fill="FFFFFF"/>
        </w:rPr>
        <w:t>Creating a Sociology for People.</w:t>
      </w:r>
      <w:r>
        <w:rPr>
          <w:color w:val="222222"/>
          <w:shd w:val="clear" w:color="auto" w:fill="FFFFFF"/>
        </w:rPr>
        <w:t xml:space="preserve"> University of Toronto Press. [Chapters 4, pp 33-39]</w:t>
      </w:r>
    </w:p>
    <w:p w14:paraId="13C4316E" w14:textId="193ACDE7" w:rsidR="005A12C8" w:rsidRPr="00EB54FB" w:rsidRDefault="005A12C8" w:rsidP="00080A66">
      <w:pPr>
        <w:ind w:left="567" w:hanging="567"/>
        <w:jc w:val="both"/>
        <w:rPr>
          <w:color w:val="222222"/>
          <w:shd w:val="clear" w:color="auto" w:fill="FFFFFF"/>
        </w:rPr>
      </w:pPr>
      <w:r w:rsidRPr="00EB54FB">
        <w:t>Smith, D</w:t>
      </w:r>
      <w:r w:rsidR="00C73F80">
        <w:t>.</w:t>
      </w:r>
      <w:r w:rsidRPr="00EB54FB">
        <w:t>E.</w:t>
      </w:r>
      <w:r w:rsidRPr="00EB54FB">
        <w:rPr>
          <w:color w:val="222222"/>
          <w:shd w:val="clear" w:color="auto" w:fill="FFFFFF"/>
        </w:rPr>
        <w:t xml:space="preserve"> (2005). </w:t>
      </w:r>
      <w:r w:rsidRPr="00EB54FB">
        <w:rPr>
          <w:i/>
          <w:iCs/>
          <w:color w:val="222222"/>
          <w:shd w:val="clear" w:color="auto" w:fill="FFFFFF"/>
        </w:rPr>
        <w:t>Institutional ethnography: A sociology for people</w:t>
      </w:r>
      <w:r w:rsidRPr="00EB54FB">
        <w:rPr>
          <w:color w:val="222222"/>
          <w:shd w:val="clear" w:color="auto" w:fill="FFFFFF"/>
        </w:rPr>
        <w:t>. Rowman Altamira. [</w:t>
      </w:r>
      <w:r w:rsidR="00702478" w:rsidRPr="00EB54FB">
        <w:rPr>
          <w:color w:val="222222"/>
          <w:shd w:val="clear" w:color="auto" w:fill="FFFFFF"/>
        </w:rPr>
        <w:t>Chapters 4-6</w:t>
      </w:r>
      <w:r w:rsidRPr="00EB54FB">
        <w:rPr>
          <w:color w:val="222222"/>
          <w:shd w:val="clear" w:color="auto" w:fill="FFFFFF"/>
        </w:rPr>
        <w:t>]</w:t>
      </w:r>
    </w:p>
    <w:p w14:paraId="019BCC36" w14:textId="09ED22F6" w:rsidR="0055580A" w:rsidRDefault="00342BA8" w:rsidP="00EE6E9B">
      <w:pPr>
        <w:ind w:left="567" w:hanging="567"/>
        <w:jc w:val="both"/>
        <w:rPr>
          <w:color w:val="222222"/>
          <w:shd w:val="clear" w:color="auto" w:fill="FFFFFF"/>
        </w:rPr>
      </w:pPr>
      <w:r w:rsidRPr="00EB54FB">
        <w:rPr>
          <w:color w:val="222222"/>
          <w:shd w:val="clear" w:color="auto" w:fill="FFFFFF"/>
        </w:rPr>
        <w:t xml:space="preserve">Dale, C.M., Angus, J.E., </w:t>
      </w:r>
      <w:proofErr w:type="spellStart"/>
      <w:r w:rsidRPr="00EB54FB">
        <w:rPr>
          <w:color w:val="222222"/>
          <w:shd w:val="clear" w:color="auto" w:fill="FFFFFF"/>
        </w:rPr>
        <w:t>Sinuff</w:t>
      </w:r>
      <w:proofErr w:type="spellEnd"/>
      <w:r w:rsidRPr="00EB54FB">
        <w:rPr>
          <w:color w:val="222222"/>
          <w:shd w:val="clear" w:color="auto" w:fill="FFFFFF"/>
        </w:rPr>
        <w:t>, T., &amp; Rose, L. (2016). Ethnographic investigation of oral care in the intensive care unit. </w:t>
      </w:r>
      <w:r w:rsidRPr="00EB54FB">
        <w:rPr>
          <w:i/>
          <w:iCs/>
          <w:color w:val="222222"/>
          <w:shd w:val="clear" w:color="auto" w:fill="FFFFFF"/>
        </w:rPr>
        <w:t>American Journal of Critical Care</w:t>
      </w:r>
      <w:r w:rsidRPr="00EB54FB">
        <w:rPr>
          <w:color w:val="222222"/>
          <w:shd w:val="clear" w:color="auto" w:fill="FFFFFF"/>
        </w:rPr>
        <w:t>, </w:t>
      </w:r>
      <w:r w:rsidRPr="00EB54FB">
        <w:rPr>
          <w:i/>
          <w:iCs/>
          <w:color w:val="222222"/>
          <w:shd w:val="clear" w:color="auto" w:fill="FFFFFF"/>
        </w:rPr>
        <w:t>25</w:t>
      </w:r>
      <w:r w:rsidRPr="00EB54FB">
        <w:rPr>
          <w:color w:val="222222"/>
          <w:shd w:val="clear" w:color="auto" w:fill="FFFFFF"/>
        </w:rPr>
        <w:t>(3), 249-256.</w:t>
      </w:r>
    </w:p>
    <w:p w14:paraId="27F1A96A" w14:textId="77777777" w:rsidR="00FE57CE" w:rsidRDefault="00FE57CE" w:rsidP="00DF67E2">
      <w:pPr>
        <w:jc w:val="both"/>
        <w:rPr>
          <w:b/>
          <w:i/>
          <w:color w:val="333333"/>
          <w:shd w:val="clear" w:color="auto" w:fill="FFFFFF"/>
        </w:rPr>
      </w:pPr>
    </w:p>
    <w:p w14:paraId="371F9865" w14:textId="312307DE" w:rsidR="005A12C8" w:rsidRPr="00EB54FB" w:rsidRDefault="005A12C8" w:rsidP="00080A66">
      <w:pPr>
        <w:ind w:left="567" w:hanging="567"/>
        <w:jc w:val="both"/>
        <w:rPr>
          <w:b/>
          <w:i/>
          <w:color w:val="333333"/>
          <w:shd w:val="clear" w:color="auto" w:fill="FFFFFF"/>
        </w:rPr>
      </w:pPr>
      <w:r w:rsidRPr="00EB54FB">
        <w:rPr>
          <w:b/>
          <w:i/>
          <w:color w:val="333333"/>
          <w:shd w:val="clear" w:color="auto" w:fill="FFFFFF"/>
        </w:rPr>
        <w:t xml:space="preserve">Recommended Readings: </w:t>
      </w:r>
    </w:p>
    <w:p w14:paraId="3ECE402B" w14:textId="6F4AA342" w:rsidR="00AF336D" w:rsidRPr="00EB54FB" w:rsidRDefault="00AF336D" w:rsidP="00080A66">
      <w:pPr>
        <w:ind w:left="567" w:hanging="567"/>
        <w:jc w:val="both"/>
        <w:rPr>
          <w:color w:val="000000"/>
          <w:shd w:val="clear" w:color="auto" w:fill="FFFFFF"/>
        </w:rPr>
      </w:pPr>
      <w:r w:rsidRPr="00EB54FB">
        <w:rPr>
          <w:color w:val="000000"/>
          <w:shd w:val="clear" w:color="auto" w:fill="FFFFFF"/>
        </w:rPr>
        <w:t xml:space="preserve">Smith, G.W. </w:t>
      </w:r>
      <w:r w:rsidR="0018641C">
        <w:rPr>
          <w:color w:val="000000"/>
          <w:shd w:val="clear" w:color="auto" w:fill="FFFFFF"/>
        </w:rPr>
        <w:t>&amp;</w:t>
      </w:r>
      <w:r w:rsidRPr="00EB54FB">
        <w:rPr>
          <w:color w:val="000000"/>
          <w:shd w:val="clear" w:color="auto" w:fill="FFFFFF"/>
        </w:rPr>
        <w:t xml:space="preserve"> Smith</w:t>
      </w:r>
      <w:r w:rsidR="0018641C">
        <w:rPr>
          <w:color w:val="000000"/>
          <w:shd w:val="clear" w:color="auto" w:fill="FFFFFF"/>
        </w:rPr>
        <w:t>, D.E</w:t>
      </w:r>
      <w:r w:rsidRPr="00EB54FB">
        <w:rPr>
          <w:color w:val="000000"/>
          <w:shd w:val="clear" w:color="auto" w:fill="FFFFFF"/>
        </w:rPr>
        <w:t>. (1998).</w:t>
      </w:r>
      <w:r w:rsidR="0018641C">
        <w:rPr>
          <w:color w:val="000000"/>
          <w:shd w:val="clear" w:color="auto" w:fill="FFFFFF"/>
        </w:rPr>
        <w:t xml:space="preserve"> </w:t>
      </w:r>
      <w:r w:rsidRPr="00EB54FB">
        <w:rPr>
          <w:color w:val="000000"/>
          <w:shd w:val="clear" w:color="auto" w:fill="FFFFFF"/>
        </w:rPr>
        <w:t>The Ideology of ‘Fag.’ </w:t>
      </w:r>
      <w:r w:rsidRPr="00EB54FB">
        <w:rPr>
          <w:i/>
          <w:iCs/>
          <w:color w:val="000000"/>
          <w:shd w:val="clear" w:color="auto" w:fill="FFFFFF"/>
        </w:rPr>
        <w:t>The Sociological Quarterly</w:t>
      </w:r>
      <w:r w:rsidRPr="00EB54FB">
        <w:rPr>
          <w:color w:val="000000"/>
          <w:shd w:val="clear" w:color="auto" w:fill="FFFFFF"/>
        </w:rPr>
        <w:t> 39(2): 309-335.</w:t>
      </w:r>
    </w:p>
    <w:p w14:paraId="73585A18" w14:textId="7AC2408D" w:rsidR="00AF336D" w:rsidRPr="00EB54FB" w:rsidRDefault="00C6635F" w:rsidP="00C6635F">
      <w:pPr>
        <w:ind w:left="567" w:hanging="567"/>
      </w:pPr>
      <w:r w:rsidRPr="00EB54FB">
        <w:rPr>
          <w:color w:val="000000"/>
          <w:shd w:val="clear" w:color="auto" w:fill="FFFFFF"/>
        </w:rPr>
        <w:t xml:space="preserve">Carroll, W.K. </w:t>
      </w:r>
      <w:r w:rsidR="00C4550D">
        <w:rPr>
          <w:color w:val="000000"/>
          <w:shd w:val="clear" w:color="auto" w:fill="FFFFFF"/>
        </w:rPr>
        <w:t>(</w:t>
      </w:r>
      <w:r w:rsidRPr="00EB54FB">
        <w:rPr>
          <w:color w:val="000000"/>
          <w:shd w:val="clear" w:color="auto" w:fill="FFFFFF"/>
        </w:rPr>
        <w:t>2010</w:t>
      </w:r>
      <w:r w:rsidR="00C4550D">
        <w:rPr>
          <w:color w:val="000000"/>
          <w:shd w:val="clear" w:color="auto" w:fill="FFFFFF"/>
        </w:rPr>
        <w:t>)</w:t>
      </w:r>
      <w:r w:rsidRPr="00EB54FB">
        <w:rPr>
          <w:color w:val="000000"/>
          <w:shd w:val="clear" w:color="auto" w:fill="FFFFFF"/>
        </w:rPr>
        <w:t xml:space="preserve">. ‘You Are Here’: An Interview </w:t>
      </w:r>
      <w:r w:rsidR="004A14CB">
        <w:rPr>
          <w:color w:val="000000"/>
          <w:shd w:val="clear" w:color="auto" w:fill="FFFFFF"/>
        </w:rPr>
        <w:t>w</w:t>
      </w:r>
      <w:r w:rsidRPr="00EB54FB">
        <w:rPr>
          <w:color w:val="000000"/>
          <w:shd w:val="clear" w:color="auto" w:fill="FFFFFF"/>
        </w:rPr>
        <w:t xml:space="preserve">ith Dorothy E. Smith. </w:t>
      </w:r>
      <w:r w:rsidRPr="00EB54FB">
        <w:rPr>
          <w:i/>
          <w:iCs/>
          <w:color w:val="000000"/>
          <w:shd w:val="clear" w:color="auto" w:fill="FFFFFF"/>
        </w:rPr>
        <w:t xml:space="preserve">Socialist Studies/Études </w:t>
      </w:r>
      <w:proofErr w:type="spellStart"/>
      <w:r w:rsidRPr="00EB54FB">
        <w:rPr>
          <w:i/>
          <w:iCs/>
          <w:color w:val="000000"/>
          <w:shd w:val="clear" w:color="auto" w:fill="FFFFFF"/>
        </w:rPr>
        <w:t>Socialistes</w:t>
      </w:r>
      <w:proofErr w:type="spellEnd"/>
      <w:r w:rsidRPr="00EB54FB">
        <w:rPr>
          <w:color w:val="000000"/>
          <w:shd w:val="clear" w:color="auto" w:fill="FFFFFF"/>
        </w:rPr>
        <w:t xml:space="preserve"> 6(2): 9-37. </w:t>
      </w:r>
    </w:p>
    <w:p w14:paraId="4B2E54D6" w14:textId="77777777" w:rsidR="00965A16" w:rsidRPr="00EB54FB" w:rsidRDefault="00965A16" w:rsidP="00681840">
      <w:pPr>
        <w:jc w:val="both"/>
        <w:rPr>
          <w:b/>
          <w:color w:val="333333"/>
          <w:shd w:val="clear" w:color="auto" w:fill="FFFFFF"/>
        </w:rPr>
      </w:pPr>
    </w:p>
    <w:p w14:paraId="60490E99" w14:textId="5EF112AD" w:rsidR="00A425FC" w:rsidRDefault="003476BA" w:rsidP="00080A66">
      <w:pPr>
        <w:ind w:left="567" w:hanging="567"/>
        <w:jc w:val="both"/>
        <w:rPr>
          <w:bCs/>
          <w:color w:val="002060"/>
          <w:shd w:val="clear" w:color="auto" w:fill="FFFFFF"/>
        </w:rPr>
      </w:pPr>
      <w:r w:rsidRPr="00EB54FB">
        <w:rPr>
          <w:b/>
          <w:color w:val="333333"/>
          <w:shd w:val="clear" w:color="auto" w:fill="FFFFFF"/>
        </w:rPr>
        <w:t>W</w:t>
      </w:r>
      <w:r w:rsidR="002528A7" w:rsidRPr="00EB54FB">
        <w:rPr>
          <w:b/>
          <w:color w:val="333333"/>
          <w:shd w:val="clear" w:color="auto" w:fill="FFFFFF"/>
        </w:rPr>
        <w:t xml:space="preserve">EEK </w:t>
      </w:r>
      <w:r w:rsidR="001D7B33">
        <w:rPr>
          <w:b/>
          <w:color w:val="333333"/>
          <w:shd w:val="clear" w:color="auto" w:fill="FFFFFF"/>
        </w:rPr>
        <w:t>5</w:t>
      </w:r>
      <w:r w:rsidRPr="00EB54FB">
        <w:rPr>
          <w:b/>
          <w:color w:val="333333"/>
          <w:shd w:val="clear" w:color="auto" w:fill="FFFFFF"/>
        </w:rPr>
        <w:t xml:space="preserve">: Seeing Social </w:t>
      </w:r>
      <w:r w:rsidR="00C622C9" w:rsidRPr="00EB54FB">
        <w:rPr>
          <w:b/>
          <w:color w:val="333333"/>
          <w:shd w:val="clear" w:color="auto" w:fill="FFFFFF"/>
        </w:rPr>
        <w:t>Organization</w:t>
      </w:r>
      <w:r w:rsidRPr="00EB54FB">
        <w:rPr>
          <w:b/>
          <w:color w:val="333333"/>
          <w:shd w:val="clear" w:color="auto" w:fill="FFFFFF"/>
        </w:rPr>
        <w:t xml:space="preserve"> and </w:t>
      </w:r>
      <w:r w:rsidR="00C622C9" w:rsidRPr="00EB54FB">
        <w:rPr>
          <w:b/>
          <w:color w:val="333333"/>
          <w:shd w:val="clear" w:color="auto" w:fill="FFFFFF"/>
        </w:rPr>
        <w:t>Beginning an Institutional Ethnography</w:t>
      </w:r>
      <w:r w:rsidR="001D7B33">
        <w:rPr>
          <w:b/>
          <w:color w:val="333333"/>
          <w:shd w:val="clear" w:color="auto" w:fill="FFFFFF"/>
        </w:rPr>
        <w:t xml:space="preserve"> </w:t>
      </w:r>
      <w:r w:rsidR="001D7B33" w:rsidRPr="001D7B33">
        <w:rPr>
          <w:bCs/>
          <w:color w:val="002060"/>
          <w:shd w:val="clear" w:color="auto" w:fill="FFFFFF"/>
        </w:rPr>
        <w:t xml:space="preserve">(October </w:t>
      </w:r>
      <w:r w:rsidR="008A4A9A">
        <w:rPr>
          <w:bCs/>
          <w:color w:val="002060"/>
          <w:shd w:val="clear" w:color="auto" w:fill="FFFFFF"/>
        </w:rPr>
        <w:t>8</w:t>
      </w:r>
      <w:r w:rsidR="001D7B33" w:rsidRPr="001D7B33">
        <w:rPr>
          <w:bCs/>
          <w:color w:val="002060"/>
          <w:shd w:val="clear" w:color="auto" w:fill="FFFFFF"/>
          <w:vertAlign w:val="superscript"/>
        </w:rPr>
        <w:t>th</w:t>
      </w:r>
      <w:r w:rsidR="001D7B33" w:rsidRPr="001D7B33">
        <w:rPr>
          <w:bCs/>
          <w:color w:val="002060"/>
          <w:shd w:val="clear" w:color="auto" w:fill="FFFFFF"/>
        </w:rPr>
        <w:t>)</w:t>
      </w:r>
    </w:p>
    <w:p w14:paraId="4D0920DE" w14:textId="723EB63E" w:rsidR="00701393" w:rsidRPr="00701393" w:rsidRDefault="00701393" w:rsidP="00080A66">
      <w:pPr>
        <w:ind w:left="567" w:hanging="567"/>
        <w:jc w:val="both"/>
        <w:rPr>
          <w:b/>
          <w:color w:val="333333"/>
          <w:sz w:val="12"/>
          <w:szCs w:val="12"/>
          <w:shd w:val="clear" w:color="auto" w:fill="FFFFFF"/>
        </w:rPr>
      </w:pPr>
    </w:p>
    <w:p w14:paraId="6AE2614E" w14:textId="589CF4B4" w:rsidR="00701393" w:rsidRPr="00701393" w:rsidRDefault="00701393" w:rsidP="00701393">
      <w:pPr>
        <w:ind w:left="567"/>
        <w:jc w:val="both"/>
        <w:rPr>
          <w:b/>
          <w:color w:val="002060"/>
          <w:shd w:val="clear" w:color="auto" w:fill="FFFFFF"/>
        </w:rPr>
      </w:pPr>
      <w:r w:rsidRPr="00701393">
        <w:rPr>
          <w:b/>
          <w:color w:val="002060"/>
          <w:shd w:val="clear" w:color="auto" w:fill="FFFFFF"/>
        </w:rPr>
        <w:t>*Proposal Due*</w:t>
      </w:r>
    </w:p>
    <w:p w14:paraId="5490FF05" w14:textId="77777777" w:rsidR="00200E91" w:rsidRPr="00EB54FB" w:rsidRDefault="00200E91" w:rsidP="00080A66">
      <w:pPr>
        <w:ind w:left="567" w:hanging="567"/>
        <w:jc w:val="both"/>
        <w:rPr>
          <w:color w:val="333333"/>
          <w:shd w:val="clear" w:color="auto" w:fill="FFFFFF"/>
        </w:rPr>
      </w:pPr>
    </w:p>
    <w:p w14:paraId="5994492B" w14:textId="15474886" w:rsidR="00200E91" w:rsidRPr="00EB54FB" w:rsidRDefault="00200E91" w:rsidP="00080A66">
      <w:pPr>
        <w:jc w:val="both"/>
        <w:rPr>
          <w:b/>
          <w:i/>
        </w:rPr>
      </w:pPr>
      <w:r w:rsidRPr="00EB54FB">
        <w:rPr>
          <w:b/>
          <w:i/>
        </w:rPr>
        <w:t xml:space="preserve">Required Readings: </w:t>
      </w:r>
    </w:p>
    <w:p w14:paraId="306672E6" w14:textId="22FB7D08" w:rsidR="003476BA" w:rsidRPr="00EB54FB" w:rsidRDefault="003476BA" w:rsidP="00EB5D84">
      <w:pPr>
        <w:ind w:left="567" w:hanging="567"/>
        <w:jc w:val="both"/>
      </w:pPr>
      <w:r w:rsidRPr="00EB54FB">
        <w:rPr>
          <w:color w:val="333333"/>
          <w:shd w:val="clear" w:color="auto" w:fill="FFFFFF"/>
        </w:rPr>
        <w:t xml:space="preserve">Campbell, M., &amp; Gregor, F. (2002). </w:t>
      </w:r>
      <w:r w:rsidRPr="00EB54FB">
        <w:rPr>
          <w:i/>
          <w:iCs/>
          <w:color w:val="333333"/>
          <w:shd w:val="clear" w:color="auto" w:fill="FFFFFF"/>
        </w:rPr>
        <w:t>Mapping Social Relations: A Primer in Doing Institutional Ethnography</w:t>
      </w:r>
      <w:r w:rsidRPr="00EB54FB">
        <w:rPr>
          <w:color w:val="333333"/>
          <w:shd w:val="clear" w:color="auto" w:fill="FFFFFF"/>
        </w:rPr>
        <w:t>. University of Toronto Press. [Introduction and Chapters 1-3]</w:t>
      </w:r>
      <w:r w:rsidR="00D116FD" w:rsidRPr="00EB54FB">
        <w:rPr>
          <w:color w:val="333333"/>
          <w:shd w:val="clear" w:color="auto" w:fill="FFFFFF"/>
        </w:rPr>
        <w:t>.</w:t>
      </w:r>
    </w:p>
    <w:p w14:paraId="58D0651D" w14:textId="77777777" w:rsidR="00200E91" w:rsidRPr="00EB54FB" w:rsidRDefault="00200E91" w:rsidP="00EB5D84">
      <w:pPr>
        <w:jc w:val="both"/>
        <w:rPr>
          <w:color w:val="333333"/>
          <w:shd w:val="clear" w:color="auto" w:fill="FFFFFF"/>
        </w:rPr>
      </w:pPr>
    </w:p>
    <w:p w14:paraId="20A2E39F" w14:textId="250ACD59" w:rsidR="00557BBB" w:rsidRPr="00EB54FB" w:rsidRDefault="00C622C9" w:rsidP="00EB5D84">
      <w:pPr>
        <w:ind w:left="567" w:hanging="567"/>
        <w:jc w:val="both"/>
        <w:rPr>
          <w:b/>
          <w:i/>
          <w:color w:val="333333"/>
          <w:shd w:val="clear" w:color="auto" w:fill="FFFFFF"/>
        </w:rPr>
      </w:pPr>
      <w:r w:rsidRPr="00EB54FB">
        <w:rPr>
          <w:b/>
          <w:i/>
          <w:color w:val="333333"/>
          <w:shd w:val="clear" w:color="auto" w:fill="FFFFFF"/>
        </w:rPr>
        <w:t xml:space="preserve">Recommended Readings: </w:t>
      </w:r>
    </w:p>
    <w:p w14:paraId="1C988A39" w14:textId="77777777" w:rsidR="00D116FD" w:rsidRPr="00EB54FB" w:rsidRDefault="00D116FD" w:rsidP="00EB5D84">
      <w:pPr>
        <w:tabs>
          <w:tab w:val="left" w:pos="709"/>
        </w:tabs>
        <w:ind w:left="567" w:hanging="567"/>
        <w:jc w:val="both"/>
        <w:rPr>
          <w:color w:val="222222"/>
          <w:shd w:val="clear" w:color="auto" w:fill="FFFFFF"/>
        </w:rPr>
      </w:pPr>
      <w:r w:rsidRPr="00EB54FB">
        <w:rPr>
          <w:color w:val="222222"/>
          <w:shd w:val="clear" w:color="auto" w:fill="FFFFFF"/>
        </w:rPr>
        <w:t>Rankin, J. (2017). Conducting Analysis in Institutional Ethnography: Analytical Work Prior to Commencing Data Collection. </w:t>
      </w:r>
      <w:r w:rsidRPr="00EB54FB">
        <w:rPr>
          <w:i/>
          <w:iCs/>
          <w:color w:val="222222"/>
          <w:shd w:val="clear" w:color="auto" w:fill="FFFFFF"/>
        </w:rPr>
        <w:t>International Journal of Qualitative Methods</w:t>
      </w:r>
      <w:r w:rsidRPr="00EB54FB">
        <w:rPr>
          <w:color w:val="222222"/>
          <w:shd w:val="clear" w:color="auto" w:fill="FFFFFF"/>
        </w:rPr>
        <w:t>, </w:t>
      </w:r>
      <w:r w:rsidRPr="00EB54FB">
        <w:rPr>
          <w:i/>
          <w:iCs/>
          <w:color w:val="222222"/>
          <w:shd w:val="clear" w:color="auto" w:fill="FFFFFF"/>
        </w:rPr>
        <w:t>16</w:t>
      </w:r>
      <w:r w:rsidRPr="00EB54FB">
        <w:rPr>
          <w:color w:val="222222"/>
          <w:shd w:val="clear" w:color="auto" w:fill="FFFFFF"/>
        </w:rPr>
        <w:t>(1), 1609406917734484.</w:t>
      </w:r>
    </w:p>
    <w:p w14:paraId="48D911BF" w14:textId="2D800703" w:rsidR="005B5528" w:rsidRPr="00EB54FB" w:rsidRDefault="005B5528" w:rsidP="00EB5D84">
      <w:pPr>
        <w:ind w:left="567" w:hanging="567"/>
        <w:jc w:val="both"/>
      </w:pPr>
      <w:r w:rsidRPr="00EB54FB">
        <w:t xml:space="preserve">Smith, D. (1999). The Standard North American Family: SNAF as an Ideological Code </w:t>
      </w:r>
      <w:r w:rsidR="00895D58">
        <w:t>i</w:t>
      </w:r>
      <w:r w:rsidRPr="00EB54FB">
        <w:t xml:space="preserve">n D.E. Smith, </w:t>
      </w:r>
      <w:r w:rsidRPr="00895D58">
        <w:rPr>
          <w:i/>
          <w:iCs/>
        </w:rPr>
        <w:t>Writing the Social: Critique, Theory, and Investigations</w:t>
      </w:r>
      <w:r w:rsidRPr="00EB54FB">
        <w:t xml:space="preserve">. University of Toronto Press. </w:t>
      </w:r>
    </w:p>
    <w:p w14:paraId="706E3319" w14:textId="77777777" w:rsidR="001C4630" w:rsidRPr="00EB54FB" w:rsidRDefault="001C4630" w:rsidP="001C4630">
      <w:pPr>
        <w:ind w:left="567" w:hanging="567"/>
        <w:jc w:val="both"/>
      </w:pPr>
      <w:r w:rsidRPr="00EB54FB">
        <w:rPr>
          <w:color w:val="222222"/>
          <w:shd w:val="clear" w:color="auto" w:fill="FFFFFF"/>
        </w:rPr>
        <w:t>Webster, F., Bhattacharyya, O., Davis, A., Glazier, R., Katz, J., Krueger, P., ... &amp; Wilson, L. (2015). An institutional ethnography of chronic pain management in family medicine (COPE) study protocol. </w:t>
      </w:r>
      <w:r w:rsidRPr="00EB54FB">
        <w:rPr>
          <w:i/>
          <w:iCs/>
          <w:color w:val="222222"/>
          <w:shd w:val="clear" w:color="auto" w:fill="FFFFFF"/>
        </w:rPr>
        <w:t>BMC health services research</w:t>
      </w:r>
      <w:r w:rsidRPr="00EB54FB">
        <w:rPr>
          <w:color w:val="222222"/>
          <w:shd w:val="clear" w:color="auto" w:fill="FFFFFF"/>
        </w:rPr>
        <w:t>, </w:t>
      </w:r>
      <w:r w:rsidRPr="00EB54FB">
        <w:rPr>
          <w:i/>
          <w:iCs/>
          <w:color w:val="222222"/>
          <w:shd w:val="clear" w:color="auto" w:fill="FFFFFF"/>
        </w:rPr>
        <w:t>15</w:t>
      </w:r>
      <w:r w:rsidRPr="00EB54FB">
        <w:rPr>
          <w:color w:val="222222"/>
          <w:shd w:val="clear" w:color="auto" w:fill="FFFFFF"/>
        </w:rPr>
        <w:t>(1), 494.</w:t>
      </w:r>
    </w:p>
    <w:p w14:paraId="3F4C1453" w14:textId="77777777" w:rsidR="002C7612" w:rsidRPr="00EB54FB" w:rsidRDefault="002C7612" w:rsidP="001C4630">
      <w:pPr>
        <w:jc w:val="both"/>
        <w:rPr>
          <w:color w:val="333333"/>
          <w:shd w:val="clear" w:color="auto" w:fill="FFFFFF"/>
        </w:rPr>
      </w:pPr>
    </w:p>
    <w:p w14:paraId="7A3DD94C" w14:textId="56847DB1" w:rsidR="00557BBB" w:rsidRPr="00EB54FB" w:rsidRDefault="002A78D6" w:rsidP="00557BBB">
      <w:pPr>
        <w:jc w:val="both"/>
        <w:rPr>
          <w:b/>
        </w:rPr>
      </w:pPr>
      <w:r w:rsidRPr="00EB54FB">
        <w:rPr>
          <w:b/>
        </w:rPr>
        <w:t>W</w:t>
      </w:r>
      <w:r w:rsidR="002528A7" w:rsidRPr="00EB54FB">
        <w:rPr>
          <w:b/>
        </w:rPr>
        <w:t xml:space="preserve">EEK </w:t>
      </w:r>
      <w:r w:rsidR="001D7B33">
        <w:rPr>
          <w:b/>
        </w:rPr>
        <w:t>6</w:t>
      </w:r>
      <w:r w:rsidR="00557BBB" w:rsidRPr="00EB54FB">
        <w:rPr>
          <w:b/>
        </w:rPr>
        <w:t xml:space="preserve">: </w:t>
      </w:r>
      <w:r w:rsidR="00B56AE0" w:rsidRPr="00EB54FB">
        <w:rPr>
          <w:b/>
        </w:rPr>
        <w:t xml:space="preserve">Collecting Data and </w:t>
      </w:r>
      <w:r w:rsidR="001D070C" w:rsidRPr="00EB54FB">
        <w:rPr>
          <w:b/>
        </w:rPr>
        <w:t>Using Interviews to Investigate Ruling Relations</w:t>
      </w:r>
      <w:r w:rsidR="001D7B33">
        <w:rPr>
          <w:b/>
        </w:rPr>
        <w:t xml:space="preserve"> </w:t>
      </w:r>
      <w:r w:rsidR="001D7B33" w:rsidRPr="001D7B33">
        <w:rPr>
          <w:bCs/>
          <w:color w:val="002060"/>
        </w:rPr>
        <w:t>(October 2</w:t>
      </w:r>
      <w:r w:rsidR="008A4A9A">
        <w:rPr>
          <w:bCs/>
          <w:color w:val="002060"/>
        </w:rPr>
        <w:t>2</w:t>
      </w:r>
      <w:r w:rsidR="008A4A9A" w:rsidRPr="008A4A9A">
        <w:rPr>
          <w:bCs/>
          <w:color w:val="002060"/>
          <w:vertAlign w:val="superscript"/>
        </w:rPr>
        <w:t>nd</w:t>
      </w:r>
      <w:r w:rsidR="001D7B33" w:rsidRPr="001D7B33">
        <w:rPr>
          <w:bCs/>
          <w:color w:val="002060"/>
        </w:rPr>
        <w:t>)</w:t>
      </w:r>
    </w:p>
    <w:p w14:paraId="31C63584" w14:textId="77777777" w:rsidR="00557BBB" w:rsidRPr="00EB54FB" w:rsidRDefault="00557BBB" w:rsidP="00557BBB">
      <w:pPr>
        <w:jc w:val="both"/>
        <w:rPr>
          <w:b/>
        </w:rPr>
      </w:pPr>
    </w:p>
    <w:p w14:paraId="70D5CE04" w14:textId="2F828827" w:rsidR="00C25DAA" w:rsidRPr="00EB54FB" w:rsidRDefault="00C25DAA" w:rsidP="00C25DAA">
      <w:pPr>
        <w:jc w:val="both"/>
        <w:rPr>
          <w:b/>
          <w:i/>
        </w:rPr>
      </w:pPr>
      <w:r w:rsidRPr="00EB54FB">
        <w:rPr>
          <w:b/>
          <w:i/>
        </w:rPr>
        <w:t xml:space="preserve">Required Readings: </w:t>
      </w:r>
    </w:p>
    <w:p w14:paraId="118AC054" w14:textId="3DAE0C25" w:rsidR="002A78D6" w:rsidRPr="00BA20AF" w:rsidRDefault="00557BBB" w:rsidP="00415FF6">
      <w:pPr>
        <w:ind w:left="567" w:hanging="567"/>
        <w:jc w:val="both"/>
        <w:rPr>
          <w:color w:val="000000" w:themeColor="text1"/>
          <w:shd w:val="clear" w:color="auto" w:fill="FFFFFF"/>
        </w:rPr>
      </w:pPr>
      <w:r w:rsidRPr="00BA20AF">
        <w:rPr>
          <w:color w:val="000000" w:themeColor="text1"/>
          <w:shd w:val="clear" w:color="auto" w:fill="FFFFFF"/>
        </w:rPr>
        <w:lastRenderedPageBreak/>
        <w:t xml:space="preserve">Campbell, M., &amp; Gregor, F. (2002). Collecting Data for an Institutional Ethnography. </w:t>
      </w:r>
      <w:r w:rsidR="001D070C" w:rsidRPr="00BA20AF">
        <w:rPr>
          <w:color w:val="000000" w:themeColor="text1"/>
          <w:shd w:val="clear" w:color="auto" w:fill="FFFFFF"/>
        </w:rPr>
        <w:t>Pp. 59-82 i</w:t>
      </w:r>
      <w:r w:rsidRPr="00BA20AF">
        <w:rPr>
          <w:color w:val="000000" w:themeColor="text1"/>
          <w:shd w:val="clear" w:color="auto" w:fill="FFFFFF"/>
        </w:rPr>
        <w:t>n </w:t>
      </w:r>
      <w:r w:rsidRPr="00BA20AF">
        <w:rPr>
          <w:i/>
          <w:iCs/>
          <w:color w:val="000000" w:themeColor="text1"/>
          <w:shd w:val="clear" w:color="auto" w:fill="FFFFFF"/>
        </w:rPr>
        <w:t>Mapping Social Relations: A Primer in Doing Institutional Ethnography</w:t>
      </w:r>
      <w:r w:rsidRPr="00BA20AF">
        <w:rPr>
          <w:color w:val="000000" w:themeColor="text1"/>
          <w:shd w:val="clear" w:color="auto" w:fill="FFFFFF"/>
        </w:rPr>
        <w:t xml:space="preserve">. University of Toronto Press. </w:t>
      </w:r>
    </w:p>
    <w:p w14:paraId="65C40AA3" w14:textId="77777777" w:rsidR="004F5DBD" w:rsidRPr="00EB54FB" w:rsidRDefault="002A78D6" w:rsidP="004F5DBD">
      <w:pPr>
        <w:ind w:left="567" w:hanging="567"/>
        <w:jc w:val="both"/>
        <w:rPr>
          <w:i/>
        </w:rPr>
      </w:pPr>
      <w:proofErr w:type="spellStart"/>
      <w:r w:rsidRPr="00BA20AF">
        <w:rPr>
          <w:color w:val="000000" w:themeColor="text1"/>
        </w:rPr>
        <w:t>Devault</w:t>
      </w:r>
      <w:proofErr w:type="spellEnd"/>
      <w:r w:rsidRPr="00BA20AF">
        <w:rPr>
          <w:color w:val="000000" w:themeColor="text1"/>
        </w:rPr>
        <w:t>, M</w:t>
      </w:r>
      <w:r w:rsidR="00813CFB" w:rsidRPr="00BA20AF">
        <w:rPr>
          <w:color w:val="000000" w:themeColor="text1"/>
        </w:rPr>
        <w:t>.,</w:t>
      </w:r>
      <w:r w:rsidR="00D82542" w:rsidRPr="00BA20AF">
        <w:rPr>
          <w:color w:val="000000" w:themeColor="text1"/>
        </w:rPr>
        <w:t xml:space="preserve"> </w:t>
      </w:r>
      <w:r w:rsidR="00813CFB" w:rsidRPr="00BA20AF">
        <w:rPr>
          <w:color w:val="000000" w:themeColor="text1"/>
        </w:rPr>
        <w:t>&amp;</w:t>
      </w:r>
      <w:r w:rsidR="00D82542" w:rsidRPr="00BA20AF">
        <w:rPr>
          <w:color w:val="000000" w:themeColor="text1"/>
        </w:rPr>
        <w:t xml:space="preserve"> McCoy, L. </w:t>
      </w:r>
      <w:r w:rsidR="008D65EB" w:rsidRPr="00BA20AF">
        <w:rPr>
          <w:color w:val="000000" w:themeColor="text1"/>
        </w:rPr>
        <w:t xml:space="preserve">(2004). </w:t>
      </w:r>
      <w:r w:rsidRPr="00BA20AF">
        <w:rPr>
          <w:color w:val="000000" w:themeColor="text1"/>
        </w:rPr>
        <w:t>Institutional ethnography: Using interviews to</w:t>
      </w:r>
      <w:r w:rsidR="00200E91" w:rsidRPr="00BA20AF">
        <w:rPr>
          <w:color w:val="000000" w:themeColor="text1"/>
        </w:rPr>
        <w:t xml:space="preserve"> investigate ruling relations. </w:t>
      </w:r>
      <w:r w:rsidR="00EB5D84" w:rsidRPr="00BA20AF">
        <w:rPr>
          <w:color w:val="000000" w:themeColor="text1"/>
        </w:rPr>
        <w:t>P</w:t>
      </w:r>
      <w:r w:rsidR="004F5DBD">
        <w:rPr>
          <w:color w:val="000000" w:themeColor="text1"/>
        </w:rPr>
        <w:t>p</w:t>
      </w:r>
      <w:r w:rsidR="00EB5D84" w:rsidRPr="00BA20AF">
        <w:rPr>
          <w:color w:val="000000" w:themeColor="text1"/>
        </w:rPr>
        <w:t xml:space="preserve">. </w:t>
      </w:r>
      <w:r w:rsidR="004F5DBD">
        <w:rPr>
          <w:color w:val="000000" w:themeColor="text1"/>
        </w:rPr>
        <w:t>15-44</w:t>
      </w:r>
      <w:r w:rsidR="00EB5D84" w:rsidRPr="00BA20AF">
        <w:rPr>
          <w:color w:val="000000" w:themeColor="text1"/>
        </w:rPr>
        <w:t xml:space="preserve"> i</w:t>
      </w:r>
      <w:r w:rsidRPr="00BA20AF">
        <w:rPr>
          <w:color w:val="000000" w:themeColor="text1"/>
        </w:rPr>
        <w:t xml:space="preserve">n </w:t>
      </w:r>
      <w:r w:rsidR="004F5DBD" w:rsidRPr="00EB54FB">
        <w:t xml:space="preserve">Smith, D. (ed).  </w:t>
      </w:r>
      <w:r w:rsidR="004F5DBD" w:rsidRPr="00EB54FB">
        <w:rPr>
          <w:i/>
        </w:rPr>
        <w:t xml:space="preserve">Institutional Ethnography as Practice.  </w:t>
      </w:r>
    </w:p>
    <w:p w14:paraId="11B6DC24" w14:textId="2CD8FC29" w:rsidR="002A78D6" w:rsidRPr="00EB54FB" w:rsidRDefault="002A78D6" w:rsidP="00415FF6">
      <w:pPr>
        <w:ind w:left="567" w:hanging="567"/>
        <w:jc w:val="both"/>
        <w:rPr>
          <w:i/>
        </w:rPr>
      </w:pPr>
      <w:r w:rsidRPr="00EB54FB">
        <w:t xml:space="preserve">McCoy, L.  </w:t>
      </w:r>
      <w:r w:rsidR="00415FF6" w:rsidRPr="00EB54FB">
        <w:t xml:space="preserve">(2006). </w:t>
      </w:r>
      <w:r w:rsidRPr="00EB54FB">
        <w:t>Keeping the Institution in View: Working with Interview Ac</w:t>
      </w:r>
      <w:r w:rsidR="00013C72" w:rsidRPr="00EB54FB">
        <w:t xml:space="preserve">counts of Everyday Experience. </w:t>
      </w:r>
      <w:r w:rsidR="00B76E66" w:rsidRPr="00EB54FB">
        <w:t>Pp. 109-125 i</w:t>
      </w:r>
      <w:r w:rsidRPr="00EB54FB">
        <w:t xml:space="preserve">n Smith, D. (ed). </w:t>
      </w:r>
      <w:r w:rsidR="00B76E66" w:rsidRPr="00EB54FB">
        <w:t xml:space="preserve"> </w:t>
      </w:r>
      <w:r w:rsidRPr="00EB54FB">
        <w:rPr>
          <w:i/>
        </w:rPr>
        <w:t xml:space="preserve">Institutional Ethnography as Practice.  </w:t>
      </w:r>
    </w:p>
    <w:p w14:paraId="2F280D66" w14:textId="77777777" w:rsidR="002A78D6" w:rsidRPr="00EB54FB" w:rsidRDefault="002A78D6" w:rsidP="00415FF6">
      <w:pPr>
        <w:ind w:left="567" w:hanging="567"/>
        <w:jc w:val="both"/>
      </w:pPr>
    </w:p>
    <w:p w14:paraId="2E96BE00" w14:textId="77777777" w:rsidR="002A78D6" w:rsidRPr="00EB54FB" w:rsidRDefault="002A78D6" w:rsidP="00415FF6">
      <w:pPr>
        <w:jc w:val="both"/>
        <w:rPr>
          <w:b/>
          <w:i/>
        </w:rPr>
      </w:pPr>
      <w:r w:rsidRPr="00EB54FB">
        <w:rPr>
          <w:b/>
          <w:i/>
        </w:rPr>
        <w:t xml:space="preserve">Recommended Readings: </w:t>
      </w:r>
    </w:p>
    <w:p w14:paraId="4884F95F" w14:textId="4E58C9F3" w:rsidR="00135854" w:rsidRPr="00EB54FB" w:rsidRDefault="002A78D6" w:rsidP="00415FF6">
      <w:pPr>
        <w:tabs>
          <w:tab w:val="left" w:pos="567"/>
        </w:tabs>
        <w:ind w:left="567" w:hanging="567"/>
        <w:jc w:val="both"/>
      </w:pPr>
      <w:proofErr w:type="spellStart"/>
      <w:r w:rsidRPr="00EB54FB">
        <w:t>Devault</w:t>
      </w:r>
      <w:proofErr w:type="spellEnd"/>
      <w:r w:rsidRPr="00EB54FB">
        <w:t xml:space="preserve">, M. </w:t>
      </w:r>
      <w:r w:rsidR="00013C72" w:rsidRPr="00EB54FB">
        <w:t>(</w:t>
      </w:r>
      <w:r w:rsidRPr="00EB54FB">
        <w:t>1990</w:t>
      </w:r>
      <w:r w:rsidR="00013C72" w:rsidRPr="00EB54FB">
        <w:t>)</w:t>
      </w:r>
      <w:r w:rsidRPr="00EB54FB">
        <w:t xml:space="preserve">. Talking and listening from women’s standpoint. Feminist strategies for interviewing and analysis.  </w:t>
      </w:r>
      <w:r w:rsidRPr="00EB54FB">
        <w:rPr>
          <w:i/>
        </w:rPr>
        <w:t>Social Problems</w:t>
      </w:r>
      <w:r w:rsidRPr="00EB54FB">
        <w:t xml:space="preserve"> 37(1): 96-116.</w:t>
      </w:r>
    </w:p>
    <w:p w14:paraId="23BD24A6" w14:textId="77777777" w:rsidR="00135854" w:rsidRPr="00EB54FB" w:rsidRDefault="00135854" w:rsidP="00415FF6">
      <w:pPr>
        <w:ind w:left="567" w:hanging="567"/>
        <w:jc w:val="both"/>
      </w:pPr>
      <w:r w:rsidRPr="00EB54FB">
        <w:rPr>
          <w:color w:val="222222"/>
          <w:shd w:val="clear" w:color="auto" w:fill="FFFFFF"/>
        </w:rPr>
        <w:t>Grace, D. (2013). Transnational institutional ethnography: Tracing text and talk beyond state boundaries. </w:t>
      </w:r>
      <w:r w:rsidRPr="00EB54FB">
        <w:rPr>
          <w:i/>
          <w:iCs/>
          <w:color w:val="222222"/>
          <w:shd w:val="clear" w:color="auto" w:fill="FFFFFF"/>
        </w:rPr>
        <w:t>International Journal of Qualitative Methods</w:t>
      </w:r>
      <w:r w:rsidRPr="00EB54FB">
        <w:rPr>
          <w:color w:val="222222"/>
          <w:shd w:val="clear" w:color="auto" w:fill="FFFFFF"/>
        </w:rPr>
        <w:t>, </w:t>
      </w:r>
      <w:r w:rsidRPr="00EB54FB">
        <w:rPr>
          <w:i/>
          <w:iCs/>
          <w:color w:val="222222"/>
          <w:shd w:val="clear" w:color="auto" w:fill="FFFFFF"/>
        </w:rPr>
        <w:t>12</w:t>
      </w:r>
      <w:r w:rsidRPr="00EB54FB">
        <w:rPr>
          <w:color w:val="222222"/>
          <w:shd w:val="clear" w:color="auto" w:fill="FFFFFF"/>
        </w:rPr>
        <w:t>(1), 587-605.</w:t>
      </w:r>
    </w:p>
    <w:p w14:paraId="5D1923AD" w14:textId="77777777" w:rsidR="00013C72" w:rsidRPr="00EB54FB" w:rsidRDefault="00013C72" w:rsidP="00B72908"/>
    <w:p w14:paraId="6AE5A9EF" w14:textId="2B95198B" w:rsidR="001D070C" w:rsidRPr="00EB54FB" w:rsidRDefault="00135854" w:rsidP="00557BBB">
      <w:pPr>
        <w:ind w:left="567" w:hanging="567"/>
        <w:rPr>
          <w:b/>
        </w:rPr>
      </w:pPr>
      <w:r w:rsidRPr="00EB54FB">
        <w:rPr>
          <w:b/>
        </w:rPr>
        <w:t>W</w:t>
      </w:r>
      <w:r w:rsidR="002528A7" w:rsidRPr="00EB54FB">
        <w:rPr>
          <w:b/>
        </w:rPr>
        <w:t xml:space="preserve">EEK </w:t>
      </w:r>
      <w:r w:rsidR="001D7B33">
        <w:rPr>
          <w:b/>
        </w:rPr>
        <w:t>7</w:t>
      </w:r>
      <w:r w:rsidR="00013C72" w:rsidRPr="00EB54FB">
        <w:rPr>
          <w:b/>
        </w:rPr>
        <w:t xml:space="preserve">: Analyzing Texts and Textual Processes </w:t>
      </w:r>
      <w:r w:rsidR="001D7B33" w:rsidRPr="001D7B33">
        <w:rPr>
          <w:bCs/>
          <w:color w:val="002060"/>
        </w:rPr>
        <w:t xml:space="preserve">(October </w:t>
      </w:r>
      <w:r w:rsidR="008A4A9A">
        <w:rPr>
          <w:bCs/>
          <w:color w:val="002060"/>
        </w:rPr>
        <w:t>29</w:t>
      </w:r>
      <w:r w:rsidR="001D7B33" w:rsidRPr="001D7B33">
        <w:rPr>
          <w:bCs/>
          <w:color w:val="002060"/>
          <w:vertAlign w:val="superscript"/>
        </w:rPr>
        <w:t>th</w:t>
      </w:r>
      <w:r w:rsidR="001D7B33" w:rsidRPr="001D7B33">
        <w:rPr>
          <w:bCs/>
          <w:color w:val="002060"/>
        </w:rPr>
        <w:t>)</w:t>
      </w:r>
    </w:p>
    <w:p w14:paraId="393C0BD3" w14:textId="77777777" w:rsidR="00013C72" w:rsidRPr="00EB54FB" w:rsidRDefault="00013C72" w:rsidP="00013C72">
      <w:pPr>
        <w:rPr>
          <w:b/>
        </w:rPr>
      </w:pPr>
    </w:p>
    <w:p w14:paraId="7E937657" w14:textId="2EF2B511" w:rsidR="00013C72" w:rsidRPr="00EB54FB" w:rsidRDefault="00C25DAA" w:rsidP="00415FF6">
      <w:pPr>
        <w:jc w:val="both"/>
        <w:rPr>
          <w:b/>
          <w:i/>
        </w:rPr>
      </w:pPr>
      <w:r w:rsidRPr="00EB54FB">
        <w:rPr>
          <w:b/>
          <w:i/>
        </w:rPr>
        <w:t xml:space="preserve">Required Readings: </w:t>
      </w:r>
    </w:p>
    <w:p w14:paraId="7CAC1A0D" w14:textId="6BDF63B1" w:rsidR="005375EA" w:rsidRPr="00367036" w:rsidRDefault="00013C72" w:rsidP="005375EA">
      <w:pPr>
        <w:ind w:left="567" w:hanging="567"/>
        <w:jc w:val="both"/>
        <w:rPr>
          <w:color w:val="000000" w:themeColor="text1"/>
        </w:rPr>
      </w:pPr>
      <w:r w:rsidRPr="00367036">
        <w:rPr>
          <w:color w:val="000000" w:themeColor="text1"/>
        </w:rPr>
        <w:t xml:space="preserve">Smith, D.E.  (1990). Textually Mediated Social Organization. Chapter 7 </w:t>
      </w:r>
      <w:r w:rsidR="001B15C6" w:rsidRPr="00367036">
        <w:rPr>
          <w:color w:val="000000" w:themeColor="text1"/>
        </w:rPr>
        <w:t xml:space="preserve">in </w:t>
      </w:r>
      <w:r w:rsidRPr="00367036">
        <w:rPr>
          <w:i/>
          <w:color w:val="000000" w:themeColor="text1"/>
        </w:rPr>
        <w:t xml:space="preserve">Texts, Facts, and Femininity. </w:t>
      </w:r>
      <w:r w:rsidRPr="00367036">
        <w:rPr>
          <w:color w:val="000000" w:themeColor="text1"/>
        </w:rPr>
        <w:t xml:space="preserve">Routledge. </w:t>
      </w:r>
    </w:p>
    <w:p w14:paraId="7FA71A9F" w14:textId="77777777" w:rsidR="00915D2C" w:rsidRDefault="001D7644" w:rsidP="00915D2C">
      <w:pPr>
        <w:ind w:left="567" w:hanging="567"/>
        <w:jc w:val="both"/>
        <w:rPr>
          <w:color w:val="000000" w:themeColor="text1"/>
          <w:shd w:val="clear" w:color="auto" w:fill="FFFFFF"/>
        </w:rPr>
      </w:pPr>
      <w:r w:rsidRPr="00367036">
        <w:rPr>
          <w:color w:val="000000" w:themeColor="text1"/>
          <w:shd w:val="clear" w:color="auto" w:fill="FFFFFF"/>
        </w:rPr>
        <w:t>Grace, D. (2015). Criminalizing HIV transmission using model law: troubling best practice standardizations in the global HIV/AIDS response. </w:t>
      </w:r>
      <w:r w:rsidRPr="00367036">
        <w:rPr>
          <w:i/>
          <w:iCs/>
          <w:color w:val="000000" w:themeColor="text1"/>
          <w:shd w:val="clear" w:color="auto" w:fill="FFFFFF"/>
        </w:rPr>
        <w:t>Critical Public Health</w:t>
      </w:r>
      <w:r w:rsidRPr="00367036">
        <w:rPr>
          <w:color w:val="000000" w:themeColor="text1"/>
          <w:shd w:val="clear" w:color="auto" w:fill="FFFFFF"/>
        </w:rPr>
        <w:t>, </w:t>
      </w:r>
      <w:r w:rsidRPr="00367036">
        <w:rPr>
          <w:i/>
          <w:iCs/>
          <w:color w:val="000000" w:themeColor="text1"/>
          <w:shd w:val="clear" w:color="auto" w:fill="FFFFFF"/>
        </w:rPr>
        <w:t>25</w:t>
      </w:r>
      <w:r w:rsidRPr="00367036">
        <w:rPr>
          <w:color w:val="000000" w:themeColor="text1"/>
          <w:shd w:val="clear" w:color="auto" w:fill="FFFFFF"/>
        </w:rPr>
        <w:t>(4), 441-454.</w:t>
      </w:r>
    </w:p>
    <w:p w14:paraId="71BD6BF3" w14:textId="3B95DF5F" w:rsidR="00915D2C" w:rsidRPr="00915D2C" w:rsidRDefault="00915D2C" w:rsidP="00915D2C">
      <w:pPr>
        <w:ind w:left="567" w:hanging="567"/>
        <w:jc w:val="both"/>
        <w:rPr>
          <w:color w:val="000000" w:themeColor="text1"/>
          <w:shd w:val="clear" w:color="auto" w:fill="FFFFFF"/>
        </w:rPr>
      </w:pPr>
      <w:r w:rsidRPr="00915D2C">
        <w:rPr>
          <w:color w:val="000000" w:themeColor="text1"/>
          <w:shd w:val="clear" w:color="auto" w:fill="FFFFFF"/>
        </w:rPr>
        <w:t>Rudrum, S. (2016). Institutional ethnography research in global south settings: The role of texts. </w:t>
      </w:r>
      <w:r w:rsidRPr="00915D2C">
        <w:rPr>
          <w:i/>
          <w:iCs/>
          <w:color w:val="000000" w:themeColor="text1"/>
          <w:shd w:val="clear" w:color="auto" w:fill="FFFFFF"/>
        </w:rPr>
        <w:t>International Journal of Qualitative Methods</w:t>
      </w:r>
      <w:r w:rsidRPr="00915D2C">
        <w:rPr>
          <w:color w:val="000000" w:themeColor="text1"/>
          <w:shd w:val="clear" w:color="auto" w:fill="FFFFFF"/>
        </w:rPr>
        <w:t>, </w:t>
      </w:r>
      <w:r w:rsidRPr="00915D2C">
        <w:rPr>
          <w:i/>
          <w:iCs/>
          <w:color w:val="000000" w:themeColor="text1"/>
          <w:shd w:val="clear" w:color="auto" w:fill="FFFFFF"/>
        </w:rPr>
        <w:t>15</w:t>
      </w:r>
      <w:r w:rsidRPr="00915D2C">
        <w:rPr>
          <w:color w:val="000000" w:themeColor="text1"/>
          <w:shd w:val="clear" w:color="auto" w:fill="FFFFFF"/>
        </w:rPr>
        <w:t>(1), 1609406916637088.</w:t>
      </w:r>
    </w:p>
    <w:p w14:paraId="59EF1595" w14:textId="77777777" w:rsidR="001D7644" w:rsidRPr="00915D2C" w:rsidRDefault="001D7644" w:rsidP="007449E1">
      <w:pPr>
        <w:rPr>
          <w:b/>
          <w:i/>
        </w:rPr>
      </w:pPr>
    </w:p>
    <w:p w14:paraId="763D18BD" w14:textId="535173B3" w:rsidR="00804166" w:rsidRPr="00915D2C" w:rsidRDefault="007449E1" w:rsidP="00EA4C0A">
      <w:pPr>
        <w:rPr>
          <w:b/>
          <w:i/>
        </w:rPr>
      </w:pPr>
      <w:r w:rsidRPr="00915D2C">
        <w:rPr>
          <w:b/>
          <w:i/>
        </w:rPr>
        <w:t xml:space="preserve">Recommended Readings: </w:t>
      </w:r>
    </w:p>
    <w:p w14:paraId="6E817708" w14:textId="76D08985" w:rsidR="005236FB" w:rsidRPr="00EB54FB" w:rsidRDefault="00C25DAA" w:rsidP="00EA4C0A">
      <w:pPr>
        <w:ind w:left="567" w:hanging="567"/>
        <w:jc w:val="both"/>
      </w:pPr>
      <w:r w:rsidRPr="00EB54FB">
        <w:rPr>
          <w:color w:val="222222"/>
          <w:shd w:val="clear" w:color="auto" w:fill="FFFFFF"/>
        </w:rPr>
        <w:t>Pence, E. (2001). Safety for battered women in a textually mediated legal system. </w:t>
      </w:r>
      <w:r w:rsidRPr="00EB54FB">
        <w:rPr>
          <w:i/>
          <w:iCs/>
          <w:color w:val="222222"/>
          <w:shd w:val="clear" w:color="auto" w:fill="FFFFFF"/>
        </w:rPr>
        <w:t>Studies in Cultures, Organizations and Societies</w:t>
      </w:r>
      <w:r w:rsidRPr="00EB54FB">
        <w:rPr>
          <w:color w:val="222222"/>
          <w:shd w:val="clear" w:color="auto" w:fill="FFFFFF"/>
        </w:rPr>
        <w:t>, </w:t>
      </w:r>
      <w:r w:rsidRPr="00EB54FB">
        <w:rPr>
          <w:i/>
          <w:iCs/>
          <w:color w:val="222222"/>
          <w:shd w:val="clear" w:color="auto" w:fill="FFFFFF"/>
        </w:rPr>
        <w:t>7</w:t>
      </w:r>
      <w:r w:rsidRPr="00EB54FB">
        <w:rPr>
          <w:color w:val="222222"/>
          <w:shd w:val="clear" w:color="auto" w:fill="FFFFFF"/>
        </w:rPr>
        <w:t>(2), 199-229.</w:t>
      </w:r>
    </w:p>
    <w:p w14:paraId="6F9F3153" w14:textId="6FB05104" w:rsidR="00915D2C" w:rsidRPr="00915D2C" w:rsidRDefault="00915D2C" w:rsidP="00915D2C">
      <w:pPr>
        <w:ind w:left="567" w:hanging="567"/>
        <w:jc w:val="both"/>
        <w:rPr>
          <w:color w:val="000000" w:themeColor="text1"/>
          <w:shd w:val="clear" w:color="auto" w:fill="FFFFFF"/>
        </w:rPr>
      </w:pPr>
      <w:r w:rsidRPr="00367036">
        <w:rPr>
          <w:color w:val="000000" w:themeColor="text1"/>
          <w:shd w:val="clear" w:color="auto" w:fill="FFFFFF"/>
        </w:rPr>
        <w:t xml:space="preserve">Rankin, J., &amp; Campbell, M. (2014). “Three in a Bed”: Nurses and Technologies of Bed Utilization in a Hospital. In Smith, D. &amp; Turner, S. (Eds.), Pp. 147-170 in </w:t>
      </w:r>
      <w:r w:rsidRPr="00367036">
        <w:rPr>
          <w:i/>
          <w:iCs/>
          <w:color w:val="000000" w:themeColor="text1"/>
          <w:shd w:val="clear" w:color="auto" w:fill="FFFFFF"/>
        </w:rPr>
        <w:t>Incorporating Texts into Institutional Ethnographies</w:t>
      </w:r>
      <w:r w:rsidRPr="00367036">
        <w:rPr>
          <w:color w:val="000000" w:themeColor="text1"/>
          <w:shd w:val="clear" w:color="auto" w:fill="FFFFFF"/>
        </w:rPr>
        <w:t xml:space="preserve">. University of Toronto Press. </w:t>
      </w:r>
    </w:p>
    <w:p w14:paraId="4BE8B738" w14:textId="456C87B6" w:rsidR="00B652B5" w:rsidRPr="00EB54FB" w:rsidRDefault="00722EA8" w:rsidP="00EA4C0A">
      <w:pPr>
        <w:ind w:left="567" w:hanging="567"/>
        <w:jc w:val="both"/>
        <w:rPr>
          <w:color w:val="000000"/>
          <w:shd w:val="clear" w:color="auto" w:fill="FFFFFF"/>
        </w:rPr>
      </w:pPr>
      <w:r w:rsidRPr="00EB54FB">
        <w:rPr>
          <w:color w:val="000000"/>
          <w:shd w:val="clear" w:color="auto" w:fill="FFFFFF"/>
        </w:rPr>
        <w:t>Smith</w:t>
      </w:r>
      <w:r w:rsidR="00737FBE">
        <w:rPr>
          <w:color w:val="000000"/>
          <w:shd w:val="clear" w:color="auto" w:fill="FFFFFF"/>
        </w:rPr>
        <w:t>,</w:t>
      </w:r>
      <w:r w:rsidRPr="00EB54FB">
        <w:rPr>
          <w:color w:val="000000"/>
          <w:shd w:val="clear" w:color="auto" w:fill="FFFFFF"/>
        </w:rPr>
        <w:t xml:space="preserve"> G.W. (1988). Policing the gay community: an inquiry into </w:t>
      </w:r>
      <w:proofErr w:type="gramStart"/>
      <w:r w:rsidRPr="00EB54FB">
        <w:rPr>
          <w:color w:val="000000"/>
          <w:shd w:val="clear" w:color="auto" w:fill="FFFFFF"/>
        </w:rPr>
        <w:t>textually-mediated</w:t>
      </w:r>
      <w:proofErr w:type="gramEnd"/>
      <w:r w:rsidRPr="00EB54FB">
        <w:rPr>
          <w:color w:val="000000"/>
          <w:shd w:val="clear" w:color="auto" w:fill="FFFFFF"/>
        </w:rPr>
        <w:t xml:space="preserve"> social relations. </w:t>
      </w:r>
      <w:r w:rsidRPr="00EB54FB">
        <w:rPr>
          <w:i/>
          <w:iCs/>
          <w:color w:val="000000"/>
          <w:shd w:val="clear" w:color="auto" w:fill="FFFFFF"/>
        </w:rPr>
        <w:t>International Journal of the Sociology of Law</w:t>
      </w:r>
      <w:r w:rsidRPr="00EB54FB">
        <w:rPr>
          <w:color w:val="000000"/>
          <w:shd w:val="clear" w:color="auto" w:fill="FFFFFF"/>
        </w:rPr>
        <w:t>, 6(2):163-83.</w:t>
      </w:r>
    </w:p>
    <w:p w14:paraId="1AB05518" w14:textId="21609074" w:rsidR="002C7612" w:rsidRPr="00EB54FB" w:rsidRDefault="00B652B5" w:rsidP="007302E1">
      <w:pPr>
        <w:ind w:left="567" w:hanging="567"/>
        <w:jc w:val="both"/>
      </w:pPr>
      <w:r w:rsidRPr="00EB54FB">
        <w:rPr>
          <w:color w:val="222222"/>
          <w:shd w:val="clear" w:color="auto" w:fill="FFFFFF"/>
        </w:rPr>
        <w:t>Smith, D. E., &amp; Turner, S. M. (Eds.). (2014). </w:t>
      </w:r>
      <w:r w:rsidRPr="00EB54FB">
        <w:rPr>
          <w:i/>
          <w:iCs/>
          <w:color w:val="222222"/>
          <w:shd w:val="clear" w:color="auto" w:fill="FFFFFF"/>
        </w:rPr>
        <w:t>Incorporating texts into institutional ethnographies</w:t>
      </w:r>
      <w:r w:rsidRPr="00EB54FB">
        <w:rPr>
          <w:color w:val="222222"/>
          <w:shd w:val="clear" w:color="auto" w:fill="FFFFFF"/>
        </w:rPr>
        <w:t>. University of Toronto Press.</w:t>
      </w:r>
    </w:p>
    <w:p w14:paraId="79BD2BFE" w14:textId="77777777" w:rsidR="002C7612" w:rsidRPr="00EB54FB" w:rsidRDefault="002C7612" w:rsidP="00AF336D">
      <w:pPr>
        <w:rPr>
          <w:b/>
        </w:rPr>
      </w:pPr>
    </w:p>
    <w:p w14:paraId="4C50A1A8" w14:textId="68E62974" w:rsidR="00735B24" w:rsidRPr="00EB54FB" w:rsidRDefault="00B652B5" w:rsidP="00AF336D">
      <w:pPr>
        <w:rPr>
          <w:b/>
        </w:rPr>
      </w:pPr>
      <w:r w:rsidRPr="00EB54FB">
        <w:rPr>
          <w:b/>
        </w:rPr>
        <w:t>W</w:t>
      </w:r>
      <w:r w:rsidR="002528A7" w:rsidRPr="00EB54FB">
        <w:rPr>
          <w:b/>
        </w:rPr>
        <w:t xml:space="preserve">EEK </w:t>
      </w:r>
      <w:r w:rsidR="001D7B33">
        <w:rPr>
          <w:b/>
        </w:rPr>
        <w:t>8</w:t>
      </w:r>
      <w:r w:rsidR="00735B24" w:rsidRPr="00EB54FB">
        <w:rPr>
          <w:b/>
        </w:rPr>
        <w:t>: Work, Texts</w:t>
      </w:r>
      <w:r w:rsidR="00EA4C0A" w:rsidRPr="00EB54FB">
        <w:rPr>
          <w:b/>
        </w:rPr>
        <w:t>,</w:t>
      </w:r>
      <w:r w:rsidR="00735B24" w:rsidRPr="00EB54FB">
        <w:rPr>
          <w:b/>
        </w:rPr>
        <w:t xml:space="preserve"> and Mapping Institutions </w:t>
      </w:r>
      <w:r w:rsidR="001D7B33" w:rsidRPr="001D7B33">
        <w:rPr>
          <w:bCs/>
          <w:color w:val="002060"/>
        </w:rPr>
        <w:t xml:space="preserve">(November </w:t>
      </w:r>
      <w:r w:rsidR="008A4A9A">
        <w:rPr>
          <w:bCs/>
          <w:color w:val="002060"/>
        </w:rPr>
        <w:t>5</w:t>
      </w:r>
      <w:r w:rsidR="001D7B33" w:rsidRPr="001D7B33">
        <w:rPr>
          <w:bCs/>
          <w:color w:val="002060"/>
          <w:vertAlign w:val="superscript"/>
        </w:rPr>
        <w:t>th</w:t>
      </w:r>
      <w:r w:rsidR="001D7B33" w:rsidRPr="001D7B33">
        <w:rPr>
          <w:bCs/>
          <w:color w:val="002060"/>
        </w:rPr>
        <w:t>)</w:t>
      </w:r>
    </w:p>
    <w:p w14:paraId="4C568226" w14:textId="77777777" w:rsidR="00735B24" w:rsidRPr="00EB54FB" w:rsidRDefault="00735B24" w:rsidP="00AF336D">
      <w:pPr>
        <w:rPr>
          <w:b/>
        </w:rPr>
      </w:pPr>
    </w:p>
    <w:p w14:paraId="4F1019B1" w14:textId="1FA568A9" w:rsidR="00EA4C0A" w:rsidRDefault="00735B24" w:rsidP="00EA4C0A">
      <w:pPr>
        <w:ind w:left="567" w:hanging="567"/>
        <w:jc w:val="both"/>
        <w:rPr>
          <w:b/>
          <w:i/>
          <w:color w:val="000000"/>
          <w:shd w:val="clear" w:color="auto" w:fill="FFFFFF"/>
        </w:rPr>
      </w:pPr>
      <w:r w:rsidRPr="00EB54FB">
        <w:rPr>
          <w:b/>
          <w:i/>
          <w:color w:val="000000"/>
          <w:shd w:val="clear" w:color="auto" w:fill="FFFFFF"/>
        </w:rPr>
        <w:t>Required</w:t>
      </w:r>
      <w:r w:rsidR="00EE4D45" w:rsidRPr="00EB54FB">
        <w:rPr>
          <w:b/>
          <w:i/>
          <w:color w:val="000000"/>
          <w:shd w:val="clear" w:color="auto" w:fill="FFFFFF"/>
        </w:rPr>
        <w:t xml:space="preserve"> Readings:</w:t>
      </w:r>
    </w:p>
    <w:p w14:paraId="0940BA05" w14:textId="347A0CBE" w:rsidR="00564131" w:rsidRPr="00564131" w:rsidRDefault="00564131" w:rsidP="00564131">
      <w:pPr>
        <w:ind w:left="567" w:hanging="567"/>
        <w:jc w:val="both"/>
        <w:rPr>
          <w:color w:val="222222"/>
          <w:shd w:val="clear" w:color="auto" w:fill="FFFFFF"/>
        </w:rPr>
      </w:pPr>
      <w:r>
        <w:rPr>
          <w:color w:val="222222"/>
          <w:shd w:val="clear" w:color="auto" w:fill="FFFFFF"/>
        </w:rPr>
        <w:t xml:space="preserve">Smith, D.E. and Griffith, A.I. (2022). </w:t>
      </w:r>
      <w:r w:rsidRPr="00484D30">
        <w:rPr>
          <w:i/>
          <w:iCs/>
          <w:color w:val="222222"/>
          <w:shd w:val="clear" w:color="auto" w:fill="FFFFFF"/>
        </w:rPr>
        <w:t>Simply Institutional Ethnography:</w:t>
      </w:r>
      <w:r>
        <w:rPr>
          <w:i/>
          <w:iCs/>
          <w:color w:val="222222"/>
          <w:shd w:val="clear" w:color="auto" w:fill="FFFFFF"/>
        </w:rPr>
        <w:t xml:space="preserve"> </w:t>
      </w:r>
      <w:r w:rsidRPr="00484D30">
        <w:rPr>
          <w:i/>
          <w:iCs/>
          <w:color w:val="222222"/>
          <w:shd w:val="clear" w:color="auto" w:fill="FFFFFF"/>
        </w:rPr>
        <w:t>Creating a Sociology for People.</w:t>
      </w:r>
      <w:r>
        <w:rPr>
          <w:color w:val="222222"/>
          <w:shd w:val="clear" w:color="auto" w:fill="FFFFFF"/>
        </w:rPr>
        <w:t xml:space="preserve"> University of Toronto Press. [Chapters 5-6, pp 40-61]</w:t>
      </w:r>
    </w:p>
    <w:p w14:paraId="6FCCDD41" w14:textId="38B136AA" w:rsidR="005375EA" w:rsidRPr="00EB54FB" w:rsidRDefault="005375EA" w:rsidP="005375EA">
      <w:pPr>
        <w:ind w:left="567" w:hanging="567"/>
        <w:jc w:val="both"/>
        <w:rPr>
          <w:color w:val="333333"/>
          <w:shd w:val="clear" w:color="auto" w:fill="FFFFFF"/>
        </w:rPr>
      </w:pPr>
      <w:r w:rsidRPr="00EB54FB">
        <w:rPr>
          <w:color w:val="333333"/>
          <w:shd w:val="clear" w:color="auto" w:fill="FFFFFF"/>
        </w:rPr>
        <w:t xml:space="preserve">Campbell, M., &amp; Gregor, F. (2002). Analyzing Data in Institutional Ethnography. </w:t>
      </w:r>
      <w:r w:rsidR="00D94B51" w:rsidRPr="00EB54FB">
        <w:rPr>
          <w:color w:val="333333"/>
          <w:shd w:val="clear" w:color="auto" w:fill="FFFFFF"/>
        </w:rPr>
        <w:t>Pp. 83-102 i</w:t>
      </w:r>
      <w:r w:rsidRPr="00EB54FB">
        <w:rPr>
          <w:color w:val="333333"/>
          <w:shd w:val="clear" w:color="auto" w:fill="FFFFFF"/>
        </w:rPr>
        <w:t>n </w:t>
      </w:r>
      <w:r w:rsidRPr="00EB54FB">
        <w:rPr>
          <w:i/>
          <w:iCs/>
          <w:color w:val="333333"/>
          <w:shd w:val="clear" w:color="auto" w:fill="FFFFFF"/>
        </w:rPr>
        <w:t>Mapping Social Relations: A Primer in Doing Institutional Ethnography</w:t>
      </w:r>
      <w:r w:rsidRPr="00EB54FB">
        <w:rPr>
          <w:color w:val="333333"/>
          <w:shd w:val="clear" w:color="auto" w:fill="FFFFFF"/>
        </w:rPr>
        <w:t xml:space="preserve">. University of Toronto Press. </w:t>
      </w:r>
    </w:p>
    <w:p w14:paraId="0CD08806" w14:textId="77777777" w:rsidR="005375EA" w:rsidRPr="00EB54FB" w:rsidRDefault="005375EA" w:rsidP="00EE4D45">
      <w:pPr>
        <w:ind w:left="567" w:hanging="567"/>
        <w:jc w:val="both"/>
        <w:rPr>
          <w:color w:val="222222"/>
          <w:shd w:val="clear" w:color="auto" w:fill="FFFFFF"/>
        </w:rPr>
      </w:pPr>
    </w:p>
    <w:p w14:paraId="7509E2D6" w14:textId="71BE4E62" w:rsidR="00FE57CE" w:rsidRDefault="005375EA" w:rsidP="00FE57CE">
      <w:pPr>
        <w:ind w:left="567" w:hanging="567"/>
        <w:jc w:val="both"/>
        <w:rPr>
          <w:color w:val="222222"/>
          <w:shd w:val="clear" w:color="auto" w:fill="FFFFFF"/>
        </w:rPr>
      </w:pPr>
      <w:r w:rsidRPr="00EB54FB">
        <w:rPr>
          <w:b/>
          <w:i/>
          <w:color w:val="000000"/>
          <w:shd w:val="clear" w:color="auto" w:fill="FFFFFF"/>
        </w:rPr>
        <w:t>Recommended Readings:</w:t>
      </w:r>
    </w:p>
    <w:p w14:paraId="781D66F8" w14:textId="090DCEAC" w:rsidR="00FE57CE" w:rsidRPr="00FE57CE" w:rsidRDefault="00FE57CE" w:rsidP="00FE57CE">
      <w:pPr>
        <w:ind w:left="567" w:hanging="567"/>
        <w:jc w:val="both"/>
      </w:pPr>
      <w:r w:rsidRPr="00EB54FB">
        <w:rPr>
          <w:color w:val="222222"/>
          <w:shd w:val="clear" w:color="auto" w:fill="FFFFFF"/>
        </w:rPr>
        <w:t>Grace, D., Egan, M., &amp; Lock, K. (2016). Examining local processes when applying a cumulative impact policy to address harms of alcohol outlet density. </w:t>
      </w:r>
      <w:r w:rsidRPr="00EB54FB">
        <w:rPr>
          <w:i/>
          <w:iCs/>
          <w:color w:val="222222"/>
          <w:shd w:val="clear" w:color="auto" w:fill="FFFFFF"/>
        </w:rPr>
        <w:t xml:space="preserve">Health &amp; </w:t>
      </w:r>
      <w:r>
        <w:rPr>
          <w:i/>
          <w:iCs/>
          <w:color w:val="222222"/>
          <w:shd w:val="clear" w:color="auto" w:fill="FFFFFF"/>
        </w:rPr>
        <w:t>P</w:t>
      </w:r>
      <w:r w:rsidRPr="00EB54FB">
        <w:rPr>
          <w:i/>
          <w:iCs/>
          <w:color w:val="222222"/>
          <w:shd w:val="clear" w:color="auto" w:fill="FFFFFF"/>
        </w:rPr>
        <w:t>lace</w:t>
      </w:r>
      <w:r w:rsidRPr="00EB54FB">
        <w:rPr>
          <w:color w:val="222222"/>
          <w:shd w:val="clear" w:color="auto" w:fill="FFFFFF"/>
        </w:rPr>
        <w:t>, </w:t>
      </w:r>
      <w:r w:rsidRPr="00EB54FB">
        <w:rPr>
          <w:i/>
          <w:iCs/>
          <w:color w:val="222222"/>
          <w:shd w:val="clear" w:color="auto" w:fill="FFFFFF"/>
        </w:rPr>
        <w:t>40</w:t>
      </w:r>
      <w:r w:rsidRPr="00EB54FB">
        <w:rPr>
          <w:color w:val="222222"/>
          <w:shd w:val="clear" w:color="auto" w:fill="FFFFFF"/>
        </w:rPr>
        <w:t>, 76-82.</w:t>
      </w:r>
    </w:p>
    <w:p w14:paraId="2E486E06" w14:textId="17502162" w:rsidR="00EE4D45" w:rsidRPr="00EB54FB" w:rsidRDefault="00EE4D45" w:rsidP="00EE4D45">
      <w:pPr>
        <w:ind w:left="567" w:hanging="567"/>
        <w:jc w:val="both"/>
        <w:rPr>
          <w:color w:val="222222"/>
          <w:shd w:val="clear" w:color="auto" w:fill="FFFFFF"/>
        </w:rPr>
      </w:pPr>
      <w:r w:rsidRPr="00EB54FB">
        <w:rPr>
          <w:color w:val="222222"/>
          <w:shd w:val="clear" w:color="auto" w:fill="FFFFFF"/>
        </w:rPr>
        <w:t>Rankin, J. (2017). Conducting Analysis in Institutional Ethnography: Guidance and Cautions. </w:t>
      </w:r>
      <w:r w:rsidRPr="00EB54FB">
        <w:rPr>
          <w:i/>
          <w:iCs/>
          <w:color w:val="222222"/>
          <w:shd w:val="clear" w:color="auto" w:fill="FFFFFF"/>
        </w:rPr>
        <w:t>International Journal of Qualitative Methods</w:t>
      </w:r>
      <w:r w:rsidRPr="00EB54FB">
        <w:rPr>
          <w:color w:val="222222"/>
          <w:shd w:val="clear" w:color="auto" w:fill="FFFFFF"/>
        </w:rPr>
        <w:t>, </w:t>
      </w:r>
      <w:r w:rsidRPr="00EB54FB">
        <w:rPr>
          <w:i/>
          <w:iCs/>
          <w:color w:val="222222"/>
          <w:shd w:val="clear" w:color="auto" w:fill="FFFFFF"/>
        </w:rPr>
        <w:t>16</w:t>
      </w:r>
      <w:r w:rsidRPr="00EB54FB">
        <w:rPr>
          <w:color w:val="222222"/>
          <w:shd w:val="clear" w:color="auto" w:fill="FFFFFF"/>
        </w:rPr>
        <w:t>(1), 1609406917734472.</w:t>
      </w:r>
    </w:p>
    <w:p w14:paraId="7DFEEBF6" w14:textId="4947B143" w:rsidR="0088719E" w:rsidRDefault="005C3DFB" w:rsidP="0088719E">
      <w:pPr>
        <w:ind w:left="567" w:hanging="567"/>
        <w:jc w:val="both"/>
        <w:rPr>
          <w:color w:val="222222"/>
          <w:shd w:val="clear" w:color="auto" w:fill="FFFFFF"/>
        </w:rPr>
      </w:pPr>
      <w:r w:rsidRPr="00EB54FB">
        <w:t>Smith, Dorothy E.</w:t>
      </w:r>
      <w:r w:rsidRPr="00EB54FB">
        <w:rPr>
          <w:color w:val="222222"/>
          <w:shd w:val="clear" w:color="auto" w:fill="FFFFFF"/>
        </w:rPr>
        <w:t xml:space="preserve"> (2005). </w:t>
      </w:r>
      <w:r w:rsidRPr="00EB54FB">
        <w:rPr>
          <w:i/>
          <w:iCs/>
          <w:color w:val="222222"/>
          <w:shd w:val="clear" w:color="auto" w:fill="FFFFFF"/>
        </w:rPr>
        <w:t>Institutional ethnography: A sociology for people</w:t>
      </w:r>
      <w:r w:rsidRPr="00EB54FB">
        <w:rPr>
          <w:color w:val="222222"/>
          <w:shd w:val="clear" w:color="auto" w:fill="FFFFFF"/>
        </w:rPr>
        <w:t xml:space="preserve">. Rowman Altamira. [Chapter 7]. </w:t>
      </w:r>
    </w:p>
    <w:p w14:paraId="5E6821D1" w14:textId="2AE15468" w:rsidR="00564131" w:rsidRPr="00564131" w:rsidRDefault="00564131" w:rsidP="00564131">
      <w:pPr>
        <w:ind w:left="567" w:hanging="567"/>
        <w:jc w:val="both"/>
        <w:rPr>
          <w:b/>
          <w:i/>
          <w:color w:val="000000"/>
          <w:shd w:val="clear" w:color="auto" w:fill="FFFFFF"/>
        </w:rPr>
      </w:pPr>
      <w:r w:rsidRPr="00EB54FB">
        <w:rPr>
          <w:color w:val="222222"/>
          <w:shd w:val="clear" w:color="auto" w:fill="FFFFFF"/>
        </w:rPr>
        <w:t>Turner, S. M. (2006). Mapping institutions as work and texts. Pp. 139-161 in Institutional Ethnography as Practice. Smith, D. E., Rowman Altamira.</w:t>
      </w:r>
    </w:p>
    <w:p w14:paraId="0CF17B1C" w14:textId="7FC9CCFD" w:rsidR="00BC5948" w:rsidRDefault="00BC5948" w:rsidP="00AF336D">
      <w:pPr>
        <w:rPr>
          <w:b/>
        </w:rPr>
      </w:pPr>
    </w:p>
    <w:p w14:paraId="68D6E62B" w14:textId="1BFC4E75" w:rsidR="00F145AE" w:rsidRDefault="002770C5" w:rsidP="00F145AE">
      <w:pPr>
        <w:rPr>
          <w:b/>
        </w:rPr>
      </w:pPr>
      <w:r w:rsidRPr="00EB54FB">
        <w:rPr>
          <w:b/>
        </w:rPr>
        <w:t xml:space="preserve">WEEK </w:t>
      </w:r>
      <w:r w:rsidR="00D84A23">
        <w:rPr>
          <w:b/>
        </w:rPr>
        <w:t>9</w:t>
      </w:r>
      <w:r w:rsidRPr="00EB54FB">
        <w:rPr>
          <w:b/>
        </w:rPr>
        <w:t xml:space="preserve">: </w:t>
      </w:r>
      <w:r>
        <w:rPr>
          <w:b/>
        </w:rPr>
        <w:t xml:space="preserve">The Ethnographic Dialogue: Ruling Relations and Institutional Circuits </w:t>
      </w:r>
      <w:r w:rsidR="00D84A23" w:rsidRPr="00D84A23">
        <w:rPr>
          <w:bCs/>
          <w:color w:val="002060"/>
        </w:rPr>
        <w:t>(November 1</w:t>
      </w:r>
      <w:r w:rsidR="001F2562">
        <w:rPr>
          <w:bCs/>
          <w:color w:val="002060"/>
        </w:rPr>
        <w:t>2</w:t>
      </w:r>
      <w:r w:rsidR="00D84A23" w:rsidRPr="00D84A23">
        <w:rPr>
          <w:bCs/>
          <w:color w:val="002060"/>
          <w:vertAlign w:val="superscript"/>
        </w:rPr>
        <w:t>th</w:t>
      </w:r>
      <w:r w:rsidR="00D84A23" w:rsidRPr="00D84A23">
        <w:rPr>
          <w:bCs/>
          <w:color w:val="002060"/>
        </w:rPr>
        <w:t>)</w:t>
      </w:r>
    </w:p>
    <w:p w14:paraId="001B8529" w14:textId="77777777" w:rsidR="000D02AE" w:rsidRDefault="000D02AE" w:rsidP="00F145AE">
      <w:pPr>
        <w:rPr>
          <w:b/>
          <w:i/>
          <w:color w:val="000000"/>
          <w:shd w:val="clear" w:color="auto" w:fill="FFFFFF"/>
        </w:rPr>
      </w:pPr>
    </w:p>
    <w:p w14:paraId="7B3AF082" w14:textId="4B2FB40F" w:rsidR="002770C5" w:rsidRPr="00F145AE" w:rsidRDefault="002770C5" w:rsidP="00F145AE">
      <w:pPr>
        <w:rPr>
          <w:b/>
        </w:rPr>
      </w:pPr>
      <w:r w:rsidRPr="00EB54FB">
        <w:rPr>
          <w:b/>
          <w:i/>
          <w:color w:val="000000"/>
          <w:shd w:val="clear" w:color="auto" w:fill="FFFFFF"/>
        </w:rPr>
        <w:t>Required Readings:</w:t>
      </w:r>
    </w:p>
    <w:p w14:paraId="0F28EBBA" w14:textId="77DCA88F" w:rsidR="00F145AE" w:rsidRPr="00564131" w:rsidRDefault="00F145AE" w:rsidP="00F145AE">
      <w:pPr>
        <w:ind w:left="567" w:hanging="567"/>
        <w:jc w:val="both"/>
        <w:rPr>
          <w:color w:val="222222"/>
          <w:shd w:val="clear" w:color="auto" w:fill="FFFFFF"/>
        </w:rPr>
      </w:pPr>
      <w:r>
        <w:rPr>
          <w:color w:val="222222"/>
          <w:shd w:val="clear" w:color="auto" w:fill="FFFFFF"/>
        </w:rPr>
        <w:t xml:space="preserve">Smith, D.E. and Griffith, A.I. (2022). </w:t>
      </w:r>
      <w:r w:rsidRPr="00484D30">
        <w:rPr>
          <w:i/>
          <w:iCs/>
          <w:color w:val="222222"/>
          <w:shd w:val="clear" w:color="auto" w:fill="FFFFFF"/>
        </w:rPr>
        <w:t>Simply Institutional Ethnography:</w:t>
      </w:r>
      <w:r>
        <w:rPr>
          <w:i/>
          <w:iCs/>
          <w:color w:val="222222"/>
          <w:shd w:val="clear" w:color="auto" w:fill="FFFFFF"/>
        </w:rPr>
        <w:t xml:space="preserve"> </w:t>
      </w:r>
      <w:r w:rsidRPr="00484D30">
        <w:rPr>
          <w:i/>
          <w:iCs/>
          <w:color w:val="222222"/>
          <w:shd w:val="clear" w:color="auto" w:fill="FFFFFF"/>
        </w:rPr>
        <w:t>Creating a Sociology for People.</w:t>
      </w:r>
      <w:r>
        <w:rPr>
          <w:color w:val="222222"/>
          <w:shd w:val="clear" w:color="auto" w:fill="FFFFFF"/>
        </w:rPr>
        <w:t xml:space="preserve"> University of Toronto Press. [Chapters 7-9, pp 65-104]</w:t>
      </w:r>
    </w:p>
    <w:p w14:paraId="276B02DB" w14:textId="4F594AA6" w:rsidR="002770C5" w:rsidRDefault="002770C5" w:rsidP="00AF336D">
      <w:pPr>
        <w:rPr>
          <w:b/>
        </w:rPr>
      </w:pPr>
    </w:p>
    <w:p w14:paraId="2F9199E6" w14:textId="6FEEC316" w:rsidR="002770C5" w:rsidRPr="00F145AE" w:rsidRDefault="00F145AE" w:rsidP="00AF336D">
      <w:pPr>
        <w:rPr>
          <w:b/>
          <w:i/>
        </w:rPr>
      </w:pPr>
      <w:r w:rsidRPr="00EB54FB">
        <w:rPr>
          <w:b/>
          <w:i/>
        </w:rPr>
        <w:t xml:space="preserve">Recommended </w:t>
      </w:r>
      <w:r w:rsidRPr="00EB54FB">
        <w:rPr>
          <w:b/>
          <w:i/>
          <w:color w:val="000000"/>
          <w:shd w:val="clear" w:color="auto" w:fill="FFFFFF"/>
        </w:rPr>
        <w:t>Readings:</w:t>
      </w:r>
    </w:p>
    <w:p w14:paraId="7FBF7B6B" w14:textId="5615C29C" w:rsidR="00F145AE" w:rsidRPr="00EB54FB" w:rsidRDefault="00F145AE" w:rsidP="00F145AE">
      <w:pPr>
        <w:ind w:left="567" w:hanging="567"/>
        <w:jc w:val="both"/>
      </w:pPr>
      <w:r w:rsidRPr="00EB54FB">
        <w:t>Rankin, J</w:t>
      </w:r>
      <w:r w:rsidR="000D02AE">
        <w:t>.</w:t>
      </w:r>
      <w:r w:rsidRPr="00EB54FB">
        <w:t>M. and Campbell</w:t>
      </w:r>
      <w:r w:rsidR="000D02AE">
        <w:t>, M.L</w:t>
      </w:r>
      <w:r w:rsidRPr="00EB54FB">
        <w:t>. (2006). Managing to Nurse: Inside Canada’s Health Care Reform. University of Toronto Press.</w:t>
      </w:r>
    </w:p>
    <w:p w14:paraId="7DCAA888" w14:textId="77777777" w:rsidR="00F145AE" w:rsidRPr="006B5243" w:rsidRDefault="00F145AE" w:rsidP="00F145AE">
      <w:pPr>
        <w:ind w:left="567" w:hanging="567"/>
        <w:jc w:val="both"/>
      </w:pPr>
      <w:proofErr w:type="spellStart"/>
      <w:r w:rsidRPr="00EB54FB">
        <w:rPr>
          <w:color w:val="222222"/>
          <w:shd w:val="clear" w:color="auto" w:fill="FFFFFF"/>
        </w:rPr>
        <w:t>Braaf</w:t>
      </w:r>
      <w:proofErr w:type="spellEnd"/>
      <w:r w:rsidRPr="00EB54FB">
        <w:rPr>
          <w:color w:val="222222"/>
          <w:shd w:val="clear" w:color="auto" w:fill="FFFFFF"/>
        </w:rPr>
        <w:t>, S., Manias, E., &amp; Riley, R. (2013). The ‘time-out’ procedure: an institutional ethnography of how it is conducted in actual clinical practice. </w:t>
      </w:r>
      <w:r w:rsidRPr="00EB54FB">
        <w:rPr>
          <w:i/>
          <w:iCs/>
          <w:color w:val="222222"/>
          <w:shd w:val="clear" w:color="auto" w:fill="FFFFFF"/>
        </w:rPr>
        <w:t xml:space="preserve">BMJ Qual </w:t>
      </w:r>
      <w:proofErr w:type="spellStart"/>
      <w:r w:rsidRPr="00EB54FB">
        <w:rPr>
          <w:i/>
          <w:iCs/>
          <w:color w:val="222222"/>
          <w:shd w:val="clear" w:color="auto" w:fill="FFFFFF"/>
        </w:rPr>
        <w:t>Saf</w:t>
      </w:r>
      <w:proofErr w:type="spellEnd"/>
      <w:r w:rsidRPr="00EB54FB">
        <w:rPr>
          <w:color w:val="222222"/>
          <w:shd w:val="clear" w:color="auto" w:fill="FFFFFF"/>
        </w:rPr>
        <w:t>, bmjqs-2012.</w:t>
      </w:r>
    </w:p>
    <w:p w14:paraId="39E8EB6E" w14:textId="77777777" w:rsidR="00F145AE" w:rsidRDefault="00F145AE" w:rsidP="00AF336D">
      <w:pPr>
        <w:rPr>
          <w:b/>
        </w:rPr>
      </w:pPr>
    </w:p>
    <w:p w14:paraId="25BF7F64" w14:textId="14A2A165" w:rsidR="00AF336D" w:rsidRPr="00EB54FB" w:rsidRDefault="00AF336D" w:rsidP="00AF336D">
      <w:pPr>
        <w:rPr>
          <w:b/>
        </w:rPr>
      </w:pPr>
      <w:r w:rsidRPr="00EB54FB">
        <w:rPr>
          <w:b/>
        </w:rPr>
        <w:t>W</w:t>
      </w:r>
      <w:r w:rsidR="002528A7" w:rsidRPr="00EB54FB">
        <w:rPr>
          <w:b/>
        </w:rPr>
        <w:t xml:space="preserve">EEK </w:t>
      </w:r>
      <w:r w:rsidR="00D84A23">
        <w:rPr>
          <w:b/>
        </w:rPr>
        <w:t>10</w:t>
      </w:r>
      <w:r w:rsidRPr="00EB54FB">
        <w:rPr>
          <w:b/>
        </w:rPr>
        <w:t xml:space="preserve">: Contributions of IE to HIV/AIDS Research and </w:t>
      </w:r>
      <w:r w:rsidR="00622216" w:rsidRPr="00EB54FB">
        <w:rPr>
          <w:b/>
        </w:rPr>
        <w:t>the Conceptualization of</w:t>
      </w:r>
      <w:r w:rsidRPr="00EB54FB">
        <w:rPr>
          <w:b/>
        </w:rPr>
        <w:t xml:space="preserve"> </w:t>
      </w:r>
      <w:proofErr w:type="spellStart"/>
      <w:r w:rsidRPr="00EB54FB">
        <w:rPr>
          <w:b/>
        </w:rPr>
        <w:t>Healthwork</w:t>
      </w:r>
      <w:proofErr w:type="spellEnd"/>
      <w:r w:rsidR="00D84A23">
        <w:rPr>
          <w:b/>
        </w:rPr>
        <w:t xml:space="preserve"> </w:t>
      </w:r>
      <w:r w:rsidR="00D84A23" w:rsidRPr="00D84A23">
        <w:rPr>
          <w:bCs/>
          <w:color w:val="002060"/>
        </w:rPr>
        <w:t xml:space="preserve">(November </w:t>
      </w:r>
      <w:r w:rsidR="001F2562">
        <w:rPr>
          <w:bCs/>
          <w:color w:val="002060"/>
        </w:rPr>
        <w:t>19</w:t>
      </w:r>
      <w:r w:rsidR="00D84A23" w:rsidRPr="00D84A23">
        <w:rPr>
          <w:bCs/>
          <w:color w:val="002060"/>
          <w:vertAlign w:val="superscript"/>
        </w:rPr>
        <w:t>th</w:t>
      </w:r>
      <w:r w:rsidR="00D84A23" w:rsidRPr="00D84A23">
        <w:rPr>
          <w:bCs/>
          <w:color w:val="002060"/>
        </w:rPr>
        <w:t>)</w:t>
      </w:r>
    </w:p>
    <w:p w14:paraId="3E86D521" w14:textId="77777777" w:rsidR="00AF336D" w:rsidRPr="00EB54FB" w:rsidRDefault="00AF336D" w:rsidP="00AF336D">
      <w:pPr>
        <w:rPr>
          <w:b/>
        </w:rPr>
      </w:pPr>
    </w:p>
    <w:p w14:paraId="3638DF3C" w14:textId="5E9F9F5C" w:rsidR="00EE4D45" w:rsidRPr="009C72B8" w:rsidRDefault="00EE4D45" w:rsidP="009C72B8">
      <w:pPr>
        <w:ind w:left="567" w:hanging="567"/>
        <w:jc w:val="both"/>
        <w:rPr>
          <w:b/>
          <w:i/>
          <w:color w:val="000000"/>
          <w:shd w:val="clear" w:color="auto" w:fill="FFFFFF"/>
        </w:rPr>
      </w:pPr>
      <w:r w:rsidRPr="00EB54FB">
        <w:rPr>
          <w:b/>
          <w:i/>
          <w:color w:val="000000"/>
          <w:shd w:val="clear" w:color="auto" w:fill="FFFFFF"/>
        </w:rPr>
        <w:t>Required Readings:</w:t>
      </w:r>
    </w:p>
    <w:p w14:paraId="621A044F" w14:textId="31433470" w:rsidR="002111FE" w:rsidRPr="002111FE" w:rsidRDefault="00AF336D" w:rsidP="002111FE">
      <w:pPr>
        <w:ind w:left="567" w:hanging="567"/>
        <w:jc w:val="both"/>
        <w:rPr>
          <w:color w:val="000000"/>
          <w:shd w:val="clear" w:color="auto" w:fill="FFFFFF"/>
        </w:rPr>
      </w:pPr>
      <w:r w:rsidRPr="002111FE">
        <w:rPr>
          <w:color w:val="000000"/>
          <w:shd w:val="clear" w:color="auto" w:fill="FFFFFF"/>
        </w:rPr>
        <w:t>Mykhalovsk</w:t>
      </w:r>
      <w:r w:rsidR="00A76F65" w:rsidRPr="002111FE">
        <w:rPr>
          <w:color w:val="000000"/>
          <w:shd w:val="clear" w:color="auto" w:fill="FFFFFF"/>
        </w:rPr>
        <w:t>iy, E. (2008). Beyond decision-</w:t>
      </w:r>
      <w:r w:rsidRPr="002111FE">
        <w:rPr>
          <w:color w:val="000000"/>
          <w:shd w:val="clear" w:color="auto" w:fill="FFFFFF"/>
        </w:rPr>
        <w:t xml:space="preserve">making: Class, community organizations and the </w:t>
      </w:r>
      <w:proofErr w:type="spellStart"/>
      <w:r w:rsidRPr="002111FE">
        <w:rPr>
          <w:color w:val="000000"/>
          <w:shd w:val="clear" w:color="auto" w:fill="FFFFFF"/>
        </w:rPr>
        <w:t>healthwork</w:t>
      </w:r>
      <w:proofErr w:type="spellEnd"/>
      <w:r w:rsidRPr="002111FE">
        <w:rPr>
          <w:color w:val="000000"/>
          <w:shd w:val="clear" w:color="auto" w:fill="FFFFFF"/>
        </w:rPr>
        <w:t xml:space="preserve"> of people living with HIV/AIDS. Contributions from institutional ethnographic research. </w:t>
      </w:r>
      <w:r w:rsidRPr="002111FE">
        <w:rPr>
          <w:i/>
          <w:iCs/>
          <w:color w:val="000000"/>
          <w:shd w:val="clear" w:color="auto" w:fill="FFFFFF"/>
        </w:rPr>
        <w:t>Medical Anthropology: Cross Cultural Studies in Health and Illness</w:t>
      </w:r>
      <w:r w:rsidRPr="002111FE">
        <w:rPr>
          <w:color w:val="000000"/>
          <w:shd w:val="clear" w:color="auto" w:fill="FFFFFF"/>
        </w:rPr>
        <w:t>, 27(2), 136-63.</w:t>
      </w:r>
    </w:p>
    <w:p w14:paraId="46ADB733" w14:textId="60719AC3" w:rsidR="002111FE" w:rsidRPr="002111FE" w:rsidRDefault="002111FE" w:rsidP="002111FE">
      <w:pPr>
        <w:ind w:left="567" w:hanging="567"/>
        <w:jc w:val="both"/>
        <w:rPr>
          <w:color w:val="000000"/>
          <w:shd w:val="clear" w:color="auto" w:fill="FFFFFF"/>
        </w:rPr>
      </w:pPr>
      <w:r w:rsidRPr="002111FE">
        <w:rPr>
          <w:color w:val="222222"/>
          <w:shd w:val="clear" w:color="auto" w:fill="FFFFFF"/>
        </w:rPr>
        <w:t>Ion, A</w:t>
      </w:r>
      <w:r>
        <w:rPr>
          <w:color w:val="222222"/>
          <w:shd w:val="clear" w:color="auto" w:fill="FFFFFF"/>
        </w:rPr>
        <w:t xml:space="preserve">. (2019). </w:t>
      </w:r>
      <w:r w:rsidRPr="002111FE">
        <w:rPr>
          <w:color w:val="222222"/>
          <w:shd w:val="clear" w:color="auto" w:fill="FFFFFF"/>
        </w:rPr>
        <w:t>Keeping secrets, disclosing health information: an institutional ethnography of the social organisation of perinatal care for women living with HIV in Canada. </w:t>
      </w:r>
      <w:r>
        <w:rPr>
          <w:i/>
          <w:iCs/>
          <w:color w:val="222222"/>
          <w:shd w:val="clear" w:color="auto" w:fill="FFFFFF"/>
        </w:rPr>
        <w:t>Culture, Health &amp; S</w:t>
      </w:r>
      <w:r w:rsidRPr="002111FE">
        <w:rPr>
          <w:i/>
          <w:iCs/>
          <w:color w:val="222222"/>
          <w:shd w:val="clear" w:color="auto" w:fill="FFFFFF"/>
        </w:rPr>
        <w:t>exuality</w:t>
      </w:r>
      <w:r w:rsidRPr="002111FE">
        <w:rPr>
          <w:color w:val="222222"/>
          <w:shd w:val="clear" w:color="auto" w:fill="FFFFFF"/>
        </w:rPr>
        <w:t>: 1-15.</w:t>
      </w:r>
    </w:p>
    <w:p w14:paraId="3190FBB6" w14:textId="77777777" w:rsidR="00AF336D" w:rsidRPr="00EB54FB" w:rsidRDefault="00AF336D" w:rsidP="00AF336D">
      <w:pPr>
        <w:rPr>
          <w:b/>
          <w:i/>
        </w:rPr>
      </w:pPr>
    </w:p>
    <w:p w14:paraId="27911285" w14:textId="3D440C6A" w:rsidR="00AF336D" w:rsidRPr="00EB54FB" w:rsidRDefault="00AF336D" w:rsidP="00AF336D">
      <w:pPr>
        <w:rPr>
          <w:b/>
          <w:i/>
        </w:rPr>
      </w:pPr>
      <w:r w:rsidRPr="00EB54FB">
        <w:rPr>
          <w:b/>
          <w:i/>
        </w:rPr>
        <w:t xml:space="preserve">Recommended </w:t>
      </w:r>
      <w:r w:rsidR="005375EA" w:rsidRPr="00EB54FB">
        <w:rPr>
          <w:b/>
          <w:i/>
          <w:color w:val="000000"/>
          <w:shd w:val="clear" w:color="auto" w:fill="FFFFFF"/>
        </w:rPr>
        <w:t>Readings:</w:t>
      </w:r>
    </w:p>
    <w:p w14:paraId="06248B1B" w14:textId="35ABB3E9" w:rsidR="00AF336D" w:rsidRPr="00EB54FB" w:rsidRDefault="00AF336D" w:rsidP="002111FE">
      <w:pPr>
        <w:ind w:left="567" w:hanging="567"/>
        <w:jc w:val="both"/>
        <w:rPr>
          <w:color w:val="000000"/>
        </w:rPr>
      </w:pPr>
      <w:proofErr w:type="spellStart"/>
      <w:r w:rsidRPr="00EB54FB">
        <w:rPr>
          <w:color w:val="000000"/>
        </w:rPr>
        <w:t>Bresalier</w:t>
      </w:r>
      <w:proofErr w:type="spellEnd"/>
      <w:r w:rsidRPr="00EB54FB">
        <w:rPr>
          <w:color w:val="000000"/>
        </w:rPr>
        <w:t xml:space="preserve">, M., L. Gillis, C. McClure, L. McCoy, E. Mykhalovskiy, D. Taylor, M. Webber. </w:t>
      </w:r>
      <w:r w:rsidR="002543A6">
        <w:rPr>
          <w:color w:val="000000"/>
        </w:rPr>
        <w:t>(</w:t>
      </w:r>
      <w:r w:rsidRPr="00EB54FB">
        <w:rPr>
          <w:color w:val="000000"/>
        </w:rPr>
        <w:t>2002</w:t>
      </w:r>
      <w:r w:rsidR="002543A6">
        <w:rPr>
          <w:color w:val="000000"/>
        </w:rPr>
        <w:t>)</w:t>
      </w:r>
      <w:r w:rsidRPr="00EB54FB">
        <w:rPr>
          <w:color w:val="000000"/>
        </w:rPr>
        <w:t xml:space="preserve">. </w:t>
      </w:r>
      <w:r w:rsidRPr="00EB54FB">
        <w:rPr>
          <w:i/>
          <w:iCs/>
          <w:color w:val="000000"/>
        </w:rPr>
        <w:t>Making Care Visible: Antiretroviral Therapy and the Health Work of People Living with HIV/AIDS</w:t>
      </w:r>
      <w:r w:rsidRPr="00EB54FB">
        <w:rPr>
          <w:color w:val="000000"/>
        </w:rPr>
        <w:t xml:space="preserve">. Making Care Visible Working Group. </w:t>
      </w:r>
    </w:p>
    <w:p w14:paraId="4187366D" w14:textId="2C8AB5EA" w:rsidR="002111FE" w:rsidRDefault="002111FE" w:rsidP="002111FE">
      <w:pPr>
        <w:ind w:left="567" w:hanging="567"/>
        <w:jc w:val="both"/>
        <w:rPr>
          <w:color w:val="000000"/>
          <w:shd w:val="clear" w:color="auto" w:fill="FFFFFF"/>
        </w:rPr>
      </w:pPr>
      <w:r w:rsidRPr="008E3FBE">
        <w:rPr>
          <w:color w:val="000000"/>
        </w:rPr>
        <w:t xml:space="preserve">McCoy, L. (2005). HIV-positive patients and the doctor-patient relationship: perspectives from the margins. </w:t>
      </w:r>
      <w:r w:rsidRPr="008E3FBE">
        <w:rPr>
          <w:i/>
          <w:color w:val="000000"/>
        </w:rPr>
        <w:t>Qualitative Health Research</w:t>
      </w:r>
      <w:r w:rsidRPr="008E3FBE">
        <w:rPr>
          <w:color w:val="000000"/>
        </w:rPr>
        <w:t xml:space="preserve"> 15(6): 791-806.</w:t>
      </w:r>
    </w:p>
    <w:p w14:paraId="24624FA8" w14:textId="53A0DF8C" w:rsidR="00A7162E" w:rsidRPr="00EB54FB" w:rsidRDefault="00A7162E" w:rsidP="002111FE">
      <w:pPr>
        <w:ind w:left="567" w:hanging="567"/>
        <w:jc w:val="both"/>
      </w:pPr>
      <w:r w:rsidRPr="00EB54FB">
        <w:rPr>
          <w:color w:val="000000"/>
          <w:shd w:val="clear" w:color="auto" w:fill="FFFFFF"/>
        </w:rPr>
        <w:t>Muñoz-</w:t>
      </w:r>
      <w:proofErr w:type="spellStart"/>
      <w:r w:rsidRPr="00EB54FB">
        <w:rPr>
          <w:color w:val="000000"/>
          <w:shd w:val="clear" w:color="auto" w:fill="FFFFFF"/>
        </w:rPr>
        <w:t>Laboy</w:t>
      </w:r>
      <w:proofErr w:type="spellEnd"/>
      <w:r w:rsidRPr="00EB54FB">
        <w:rPr>
          <w:color w:val="000000"/>
          <w:shd w:val="clear" w:color="auto" w:fill="FFFFFF"/>
        </w:rPr>
        <w:t xml:space="preserve">, M.A., L. Murray, N. </w:t>
      </w:r>
      <w:proofErr w:type="spellStart"/>
      <w:r w:rsidRPr="00EB54FB">
        <w:rPr>
          <w:color w:val="000000"/>
          <w:shd w:val="clear" w:color="auto" w:fill="FFFFFF"/>
        </w:rPr>
        <w:t>Wittlin</w:t>
      </w:r>
      <w:proofErr w:type="spellEnd"/>
      <w:r w:rsidRPr="00EB54FB">
        <w:rPr>
          <w:color w:val="000000"/>
          <w:shd w:val="clear" w:color="auto" w:fill="FFFFFF"/>
        </w:rPr>
        <w:t xml:space="preserve">, J. Garcia, V. </w:t>
      </w:r>
      <w:proofErr w:type="spellStart"/>
      <w:r w:rsidRPr="00EB54FB">
        <w:rPr>
          <w:color w:val="000000"/>
          <w:shd w:val="clear" w:color="auto" w:fill="FFFFFF"/>
        </w:rPr>
        <w:t>Terto</w:t>
      </w:r>
      <w:proofErr w:type="spellEnd"/>
      <w:r w:rsidRPr="00EB54FB">
        <w:rPr>
          <w:color w:val="000000"/>
          <w:shd w:val="clear" w:color="auto" w:fill="FFFFFF"/>
        </w:rPr>
        <w:t xml:space="preserve"> Jr, and R.G. Parker.  (2011). Beyond Faith-Based Organizations: Using Comparative Institutional </w:t>
      </w:r>
      <w:r w:rsidRPr="00EB54FB">
        <w:rPr>
          <w:color w:val="000000"/>
          <w:shd w:val="clear" w:color="auto" w:fill="FFFFFF"/>
        </w:rPr>
        <w:lastRenderedPageBreak/>
        <w:t xml:space="preserve">Ethnography to Understand Religious Responses to HIV and AIDS in Brazil. </w:t>
      </w:r>
      <w:r w:rsidRPr="00EB54FB">
        <w:rPr>
          <w:i/>
          <w:iCs/>
          <w:color w:val="000000"/>
          <w:shd w:val="clear" w:color="auto" w:fill="FFFFFF"/>
        </w:rPr>
        <w:t>American Journal of Public Health</w:t>
      </w:r>
      <w:r w:rsidRPr="00EB54FB">
        <w:rPr>
          <w:color w:val="000000"/>
          <w:shd w:val="clear" w:color="auto" w:fill="FFFFFF"/>
        </w:rPr>
        <w:t> 101(6): 972-978.</w:t>
      </w:r>
    </w:p>
    <w:p w14:paraId="6E952B2A" w14:textId="4E2BB98C" w:rsidR="00AF336D" w:rsidRPr="00EB54FB" w:rsidRDefault="00AF336D" w:rsidP="002111FE">
      <w:pPr>
        <w:ind w:left="567" w:hanging="567"/>
        <w:jc w:val="both"/>
      </w:pPr>
      <w:r w:rsidRPr="00EB54FB">
        <w:rPr>
          <w:color w:val="000000"/>
        </w:rPr>
        <w:t xml:space="preserve">Mykhalovskiy, E., L. McCoy, and M. </w:t>
      </w:r>
      <w:proofErr w:type="spellStart"/>
      <w:r w:rsidRPr="00EB54FB">
        <w:rPr>
          <w:color w:val="000000"/>
        </w:rPr>
        <w:t>Bresalier</w:t>
      </w:r>
      <w:proofErr w:type="spellEnd"/>
      <w:r w:rsidRPr="00EB54FB">
        <w:rPr>
          <w:color w:val="000000"/>
        </w:rPr>
        <w:t>. 2004. Compliance/Adherence, HIV/AIDS and the Critique of Medical Power.  </w:t>
      </w:r>
      <w:r w:rsidRPr="00EB54FB">
        <w:rPr>
          <w:i/>
          <w:iCs/>
          <w:color w:val="000000"/>
        </w:rPr>
        <w:t>Social Theory and Health</w:t>
      </w:r>
      <w:r w:rsidRPr="00EB54FB">
        <w:rPr>
          <w:color w:val="000000"/>
        </w:rPr>
        <w:t>. 2(4): 315-340.</w:t>
      </w:r>
    </w:p>
    <w:p w14:paraId="6BA5D5B4" w14:textId="0BA5A7D9" w:rsidR="00AF336D" w:rsidRDefault="00AF336D" w:rsidP="00D116FD">
      <w:pPr>
        <w:ind w:left="567" w:hanging="567"/>
        <w:jc w:val="both"/>
        <w:rPr>
          <w:color w:val="000000"/>
        </w:rPr>
      </w:pPr>
      <w:r w:rsidRPr="00EB54FB">
        <w:rPr>
          <w:color w:val="000000"/>
        </w:rPr>
        <w:t xml:space="preserve">Mykhalovskiy, E., and G.W. Smith. 1994. </w:t>
      </w:r>
      <w:r w:rsidRPr="00EB54FB">
        <w:rPr>
          <w:i/>
          <w:iCs/>
          <w:color w:val="000000"/>
        </w:rPr>
        <w:t xml:space="preserve">Getting ‘Hooked Up’: A Report </w:t>
      </w:r>
      <w:proofErr w:type="gramStart"/>
      <w:r w:rsidRPr="00EB54FB">
        <w:rPr>
          <w:i/>
          <w:iCs/>
          <w:color w:val="000000"/>
        </w:rPr>
        <w:t>On</w:t>
      </w:r>
      <w:proofErr w:type="gramEnd"/>
      <w:r w:rsidRPr="00EB54FB">
        <w:rPr>
          <w:i/>
          <w:iCs/>
          <w:color w:val="000000"/>
        </w:rPr>
        <w:t xml:space="preserve"> the Barriers People Living with HIV/AIDS Face Accessing Social Services. </w:t>
      </w:r>
      <w:r w:rsidRPr="00EB54FB">
        <w:rPr>
          <w:color w:val="000000"/>
        </w:rPr>
        <w:t>Prepared for National Welfare Grants, Health Canada, Toronto: Ontario Institute for Studies in Education.</w:t>
      </w:r>
    </w:p>
    <w:p w14:paraId="1EB04863" w14:textId="77777777" w:rsidR="00B175D0" w:rsidRPr="00B175D0" w:rsidRDefault="0068536F" w:rsidP="00B175D0">
      <w:pPr>
        <w:ind w:left="567" w:hanging="567"/>
        <w:jc w:val="both"/>
      </w:pPr>
      <w:r w:rsidRPr="00B175D0">
        <w:t xml:space="preserve">Grace, D. (2019). Institutional Ethnography as a Critical Research Strategy: Access, Engagement, and Implications for HIV/AIDS Research. In Social Science and HIV/AIDS: Critique, Research, and Engagement. Editors Viviane Namaste and Eric Mykhalovskiy). </w:t>
      </w:r>
    </w:p>
    <w:p w14:paraId="4B79841C" w14:textId="77777777" w:rsidR="00965A16" w:rsidRPr="00EB54FB" w:rsidRDefault="00965A16" w:rsidP="00013C72">
      <w:pPr>
        <w:rPr>
          <w:b/>
        </w:rPr>
      </w:pPr>
    </w:p>
    <w:p w14:paraId="0E7F1E16" w14:textId="7BB7B0D0" w:rsidR="005C3DFB" w:rsidRPr="00EB54FB" w:rsidRDefault="00CC137F" w:rsidP="00013C72">
      <w:pPr>
        <w:rPr>
          <w:b/>
        </w:rPr>
      </w:pPr>
      <w:r w:rsidRPr="00EB54FB">
        <w:rPr>
          <w:b/>
        </w:rPr>
        <w:t>W</w:t>
      </w:r>
      <w:r w:rsidR="002528A7" w:rsidRPr="00EB54FB">
        <w:rPr>
          <w:b/>
        </w:rPr>
        <w:t xml:space="preserve">EEK </w:t>
      </w:r>
      <w:r w:rsidR="00F145AE">
        <w:rPr>
          <w:b/>
        </w:rPr>
        <w:t>1</w:t>
      </w:r>
      <w:r w:rsidR="00D84A23">
        <w:rPr>
          <w:b/>
        </w:rPr>
        <w:t>1</w:t>
      </w:r>
      <w:r w:rsidRPr="00EB54FB">
        <w:rPr>
          <w:b/>
        </w:rPr>
        <w:t xml:space="preserve">: </w:t>
      </w:r>
      <w:r w:rsidR="008137E5" w:rsidRPr="00EB54FB">
        <w:rPr>
          <w:b/>
        </w:rPr>
        <w:t xml:space="preserve">Activism </w:t>
      </w:r>
      <w:r w:rsidR="001B1CC2" w:rsidRPr="00EB54FB">
        <w:rPr>
          <w:b/>
        </w:rPr>
        <w:t xml:space="preserve">and Institutional Ethnography in Practice </w:t>
      </w:r>
      <w:r w:rsidR="00D84A23" w:rsidRPr="00D84A23">
        <w:rPr>
          <w:bCs/>
          <w:color w:val="002060"/>
        </w:rPr>
        <w:t>(November 2</w:t>
      </w:r>
      <w:r w:rsidR="001F2562">
        <w:rPr>
          <w:bCs/>
          <w:color w:val="002060"/>
        </w:rPr>
        <w:t>6</w:t>
      </w:r>
      <w:r w:rsidR="00D84A23" w:rsidRPr="00D84A23">
        <w:rPr>
          <w:bCs/>
          <w:color w:val="002060"/>
          <w:vertAlign w:val="superscript"/>
        </w:rPr>
        <w:t>th</w:t>
      </w:r>
      <w:r w:rsidR="00D84A23" w:rsidRPr="00D84A23">
        <w:rPr>
          <w:bCs/>
          <w:color w:val="002060"/>
        </w:rPr>
        <w:t>)</w:t>
      </w:r>
    </w:p>
    <w:p w14:paraId="0BE1E02E" w14:textId="77777777" w:rsidR="001B1CC2" w:rsidRPr="00D84A23" w:rsidRDefault="001B1CC2" w:rsidP="00013C72">
      <w:pPr>
        <w:rPr>
          <w:color w:val="000000"/>
          <w:sz w:val="12"/>
          <w:szCs w:val="12"/>
          <w:shd w:val="clear" w:color="auto" w:fill="FFFFFF"/>
        </w:rPr>
      </w:pPr>
    </w:p>
    <w:p w14:paraId="565C6770" w14:textId="77777777" w:rsidR="00D84A23" w:rsidRPr="006353A7" w:rsidRDefault="00D84A23" w:rsidP="00D84A23">
      <w:pPr>
        <w:rPr>
          <w:b/>
          <w:bCs/>
          <w:color w:val="002060"/>
          <w:shd w:val="clear" w:color="auto" w:fill="FFFFFF"/>
        </w:rPr>
      </w:pPr>
      <w:r w:rsidRPr="006353A7">
        <w:rPr>
          <w:b/>
          <w:bCs/>
          <w:color w:val="002060"/>
          <w:shd w:val="clear" w:color="auto" w:fill="FFFFFF"/>
        </w:rPr>
        <w:t>*Presentation Week*</w:t>
      </w:r>
    </w:p>
    <w:p w14:paraId="0033980A" w14:textId="77777777" w:rsidR="00D84A23" w:rsidRPr="00D84A23" w:rsidRDefault="00D84A23" w:rsidP="00C6635F">
      <w:pPr>
        <w:jc w:val="both"/>
        <w:rPr>
          <w:b/>
          <w:i/>
          <w:color w:val="000000"/>
          <w:sz w:val="12"/>
          <w:szCs w:val="12"/>
          <w:shd w:val="clear" w:color="auto" w:fill="FFFFFF"/>
        </w:rPr>
      </w:pPr>
    </w:p>
    <w:p w14:paraId="6D2B6813" w14:textId="5E0BA7DC" w:rsidR="00A1796C" w:rsidRPr="00EB54FB" w:rsidRDefault="00EB1101" w:rsidP="00C6635F">
      <w:pPr>
        <w:jc w:val="both"/>
        <w:rPr>
          <w:b/>
          <w:i/>
          <w:color w:val="000000"/>
          <w:shd w:val="clear" w:color="auto" w:fill="FFFFFF"/>
        </w:rPr>
      </w:pPr>
      <w:r w:rsidRPr="00EB54FB">
        <w:rPr>
          <w:b/>
          <w:i/>
          <w:color w:val="000000"/>
          <w:shd w:val="clear" w:color="auto" w:fill="FFFFFF"/>
        </w:rPr>
        <w:t xml:space="preserve">Required Readings: </w:t>
      </w:r>
    </w:p>
    <w:p w14:paraId="2B431E78" w14:textId="7B13F3F9" w:rsidR="009C57AC" w:rsidRPr="009C57AC" w:rsidRDefault="009C57AC" w:rsidP="009C57AC">
      <w:pPr>
        <w:ind w:left="567" w:hanging="567"/>
        <w:jc w:val="both"/>
        <w:rPr>
          <w:color w:val="222222"/>
          <w:shd w:val="clear" w:color="auto" w:fill="FFFFFF"/>
        </w:rPr>
      </w:pPr>
      <w:r>
        <w:rPr>
          <w:color w:val="222222"/>
          <w:shd w:val="clear" w:color="auto" w:fill="FFFFFF"/>
        </w:rPr>
        <w:t xml:space="preserve">Smith, D.E. and Griffith, A.I. (2022). </w:t>
      </w:r>
      <w:r w:rsidRPr="00484D30">
        <w:rPr>
          <w:i/>
          <w:iCs/>
          <w:color w:val="222222"/>
          <w:shd w:val="clear" w:color="auto" w:fill="FFFFFF"/>
        </w:rPr>
        <w:t>Simply Institutional Ethnography:</w:t>
      </w:r>
      <w:r>
        <w:rPr>
          <w:i/>
          <w:iCs/>
          <w:color w:val="222222"/>
          <w:shd w:val="clear" w:color="auto" w:fill="FFFFFF"/>
        </w:rPr>
        <w:t xml:space="preserve"> </w:t>
      </w:r>
      <w:r w:rsidRPr="00484D30">
        <w:rPr>
          <w:i/>
          <w:iCs/>
          <w:color w:val="222222"/>
          <w:shd w:val="clear" w:color="auto" w:fill="FFFFFF"/>
        </w:rPr>
        <w:t>Creating a Sociology for People.</w:t>
      </w:r>
      <w:r>
        <w:rPr>
          <w:color w:val="222222"/>
          <w:shd w:val="clear" w:color="auto" w:fill="FFFFFF"/>
        </w:rPr>
        <w:t xml:space="preserve"> University of Toronto Press. [Chapter 10, pp 105-113]</w:t>
      </w:r>
    </w:p>
    <w:p w14:paraId="195DFC68" w14:textId="5269432E" w:rsidR="00EB1101" w:rsidRPr="008F1550" w:rsidRDefault="008137E5" w:rsidP="008F1550">
      <w:pPr>
        <w:jc w:val="both"/>
        <w:rPr>
          <w:color w:val="000000"/>
          <w:shd w:val="clear" w:color="auto" w:fill="FFFFFF"/>
        </w:rPr>
      </w:pPr>
      <w:r w:rsidRPr="008F1550">
        <w:rPr>
          <w:color w:val="000000"/>
          <w:shd w:val="clear" w:color="auto" w:fill="FFFFFF"/>
        </w:rPr>
        <w:t>Smith, G.W. (1990). Political activist as ethnographer. </w:t>
      </w:r>
      <w:r w:rsidRPr="008F1550">
        <w:rPr>
          <w:i/>
          <w:iCs/>
          <w:color w:val="000000"/>
          <w:shd w:val="clear" w:color="auto" w:fill="FFFFFF"/>
        </w:rPr>
        <w:t>Social Problems</w:t>
      </w:r>
      <w:r w:rsidRPr="008F1550">
        <w:rPr>
          <w:color w:val="000000"/>
          <w:shd w:val="clear" w:color="auto" w:fill="FFFFFF"/>
        </w:rPr>
        <w:t>, </w:t>
      </w:r>
      <w:r w:rsidRPr="008F1550">
        <w:rPr>
          <w:i/>
          <w:iCs/>
          <w:color w:val="000000"/>
          <w:shd w:val="clear" w:color="auto" w:fill="FFFFFF"/>
        </w:rPr>
        <w:t>37</w:t>
      </w:r>
      <w:r w:rsidRPr="008F1550">
        <w:rPr>
          <w:color w:val="000000"/>
          <w:shd w:val="clear" w:color="auto" w:fill="FFFFFF"/>
        </w:rPr>
        <w:t>(4), 629-648.</w:t>
      </w:r>
    </w:p>
    <w:p w14:paraId="2BEA0FAF" w14:textId="77777777" w:rsidR="008F1550" w:rsidRPr="008F1550" w:rsidRDefault="008F1550" w:rsidP="008F1550">
      <w:pPr>
        <w:ind w:left="567" w:hanging="567"/>
        <w:jc w:val="both"/>
      </w:pPr>
      <w:r w:rsidRPr="008F1550">
        <w:rPr>
          <w:color w:val="222222"/>
          <w:shd w:val="clear" w:color="auto" w:fill="FFFFFF"/>
        </w:rPr>
        <w:t xml:space="preserve">Meuleman, B., &amp; </w:t>
      </w:r>
      <w:proofErr w:type="spellStart"/>
      <w:r w:rsidRPr="008F1550">
        <w:rPr>
          <w:color w:val="222222"/>
          <w:shd w:val="clear" w:color="auto" w:fill="FFFFFF"/>
        </w:rPr>
        <w:t>Boushel</w:t>
      </w:r>
      <w:proofErr w:type="spellEnd"/>
      <w:r w:rsidRPr="008F1550">
        <w:rPr>
          <w:color w:val="222222"/>
          <w:shd w:val="clear" w:color="auto" w:fill="FFFFFF"/>
        </w:rPr>
        <w:t>, C. (2014). Hashtags, ruling relations and the everyday: institutional ethnography insights on social movements. </w:t>
      </w:r>
      <w:r w:rsidRPr="008F1550">
        <w:rPr>
          <w:i/>
          <w:iCs/>
          <w:color w:val="222222"/>
          <w:shd w:val="clear" w:color="auto" w:fill="FFFFFF"/>
        </w:rPr>
        <w:t>Contemporary Social Science</w:t>
      </w:r>
      <w:r w:rsidRPr="008F1550">
        <w:rPr>
          <w:color w:val="222222"/>
          <w:shd w:val="clear" w:color="auto" w:fill="FFFFFF"/>
        </w:rPr>
        <w:t>, </w:t>
      </w:r>
      <w:r w:rsidRPr="008F1550">
        <w:rPr>
          <w:i/>
          <w:iCs/>
          <w:color w:val="222222"/>
          <w:shd w:val="clear" w:color="auto" w:fill="FFFFFF"/>
        </w:rPr>
        <w:t>9</w:t>
      </w:r>
      <w:r w:rsidRPr="008F1550">
        <w:rPr>
          <w:color w:val="222222"/>
          <w:shd w:val="clear" w:color="auto" w:fill="FFFFFF"/>
        </w:rPr>
        <w:t>(1), 49-62.</w:t>
      </w:r>
    </w:p>
    <w:p w14:paraId="5ACF2F83" w14:textId="77777777" w:rsidR="00EB1101" w:rsidRPr="00EB54FB" w:rsidRDefault="00EB1101" w:rsidP="00EB1101">
      <w:pPr>
        <w:rPr>
          <w:b/>
          <w:i/>
        </w:rPr>
      </w:pPr>
    </w:p>
    <w:p w14:paraId="11EB0A8F" w14:textId="595E8E47" w:rsidR="001B1CC2" w:rsidRPr="00EB54FB" w:rsidRDefault="00EB1101" w:rsidP="00EB1101">
      <w:pPr>
        <w:rPr>
          <w:b/>
          <w:i/>
        </w:rPr>
      </w:pPr>
      <w:r w:rsidRPr="00EB54FB">
        <w:rPr>
          <w:b/>
          <w:i/>
        </w:rPr>
        <w:t xml:space="preserve">Recommended </w:t>
      </w:r>
      <w:r w:rsidRPr="00EB54FB">
        <w:rPr>
          <w:b/>
          <w:i/>
          <w:color w:val="000000"/>
          <w:shd w:val="clear" w:color="auto" w:fill="FFFFFF"/>
        </w:rPr>
        <w:t>Readings:</w:t>
      </w:r>
    </w:p>
    <w:p w14:paraId="16BA6E3C" w14:textId="20FAA165" w:rsidR="001B1CC2" w:rsidRDefault="001B1CC2" w:rsidP="008F1550">
      <w:pPr>
        <w:ind w:left="567" w:hanging="567"/>
        <w:jc w:val="both"/>
        <w:rPr>
          <w:color w:val="333333"/>
          <w:shd w:val="clear" w:color="auto" w:fill="FFFFFF"/>
        </w:rPr>
      </w:pPr>
      <w:r w:rsidRPr="00EB54FB">
        <w:rPr>
          <w:color w:val="333333"/>
          <w:shd w:val="clear" w:color="auto" w:fill="FFFFFF"/>
        </w:rPr>
        <w:t>Campbell, M., &amp; Gregor, F. (2002). Putting Institutional Ethnography into Practice. In </w:t>
      </w:r>
      <w:r w:rsidRPr="00EB54FB">
        <w:rPr>
          <w:i/>
          <w:iCs/>
          <w:color w:val="333333"/>
          <w:shd w:val="clear" w:color="auto" w:fill="FFFFFF"/>
        </w:rPr>
        <w:t>Mapping Social Relations: A Primer in Doing Institutional Ethnography</w:t>
      </w:r>
      <w:r w:rsidRPr="00EB54FB">
        <w:rPr>
          <w:color w:val="333333"/>
          <w:shd w:val="clear" w:color="auto" w:fill="FFFFFF"/>
        </w:rPr>
        <w:t xml:space="preserve"> (pp. 103-128). University of Toronto Press. </w:t>
      </w:r>
    </w:p>
    <w:p w14:paraId="2348C268" w14:textId="77777777" w:rsidR="008F1550" w:rsidRPr="00EB54FB" w:rsidRDefault="008F1550" w:rsidP="008F1550">
      <w:pPr>
        <w:ind w:left="567" w:hanging="567"/>
        <w:jc w:val="both"/>
        <w:rPr>
          <w:color w:val="000000"/>
        </w:rPr>
      </w:pPr>
      <w:r w:rsidRPr="00EB54FB">
        <w:rPr>
          <w:color w:val="000000"/>
        </w:rPr>
        <w:t xml:space="preserve">Mykhalovskiy, E. and K. Church. (2006). Of T-Shirts and Ontologies: Celebrating George Smith’s Pedagogical Legacies. Pp. 71-86 in </w:t>
      </w:r>
      <w:r w:rsidRPr="00EB54FB">
        <w:rPr>
          <w:i/>
          <w:iCs/>
          <w:color w:val="000000"/>
        </w:rPr>
        <w:t xml:space="preserve">Sociology for Changing the World: Social Movements/Social Research, </w:t>
      </w:r>
      <w:r w:rsidRPr="00EB54FB">
        <w:rPr>
          <w:color w:val="000000"/>
        </w:rPr>
        <w:t xml:space="preserve">eds. C. Frampton, F. Kinsman, A. Thompson, and K. </w:t>
      </w:r>
      <w:proofErr w:type="spellStart"/>
      <w:r w:rsidRPr="00EB54FB">
        <w:rPr>
          <w:color w:val="000000"/>
        </w:rPr>
        <w:t>Tilleczek</w:t>
      </w:r>
      <w:proofErr w:type="spellEnd"/>
      <w:r w:rsidRPr="00EB54FB">
        <w:rPr>
          <w:color w:val="000000"/>
        </w:rPr>
        <w:t xml:space="preserve">, Halifax: Fernwood Press. </w:t>
      </w:r>
    </w:p>
    <w:p w14:paraId="3956D3F7" w14:textId="3A55117B" w:rsidR="008F1550" w:rsidRDefault="008F1550" w:rsidP="008F1550">
      <w:pPr>
        <w:ind w:left="567" w:hanging="567"/>
        <w:jc w:val="both"/>
        <w:rPr>
          <w:color w:val="000000"/>
        </w:rPr>
      </w:pPr>
      <w:r w:rsidRPr="00EB54FB">
        <w:rPr>
          <w:color w:val="222222"/>
          <w:shd w:val="clear" w:color="auto" w:fill="FFFFFF"/>
        </w:rPr>
        <w:t>Carroll, W.K. (2006).</w:t>
      </w:r>
      <w:r>
        <w:rPr>
          <w:color w:val="222222"/>
          <w:shd w:val="clear" w:color="auto" w:fill="FFFFFF"/>
        </w:rPr>
        <w:t xml:space="preserve"> </w:t>
      </w:r>
      <w:r w:rsidRPr="00EB54FB">
        <w:rPr>
          <w:color w:val="222222"/>
          <w:shd w:val="clear" w:color="auto" w:fill="FFFFFF"/>
        </w:rPr>
        <w:t xml:space="preserve">Marx’s method and the contributions of institutional ethnography. Pp. 232-245 in </w:t>
      </w:r>
      <w:r w:rsidRPr="00EB54FB">
        <w:rPr>
          <w:i/>
          <w:iCs/>
          <w:color w:val="000000"/>
        </w:rPr>
        <w:t xml:space="preserve">Sociology for Changing the World: Social Movements/Social Research, </w:t>
      </w:r>
      <w:r w:rsidRPr="00EB54FB">
        <w:rPr>
          <w:color w:val="000000"/>
        </w:rPr>
        <w:t xml:space="preserve">eds. C. Frampton, F. Kinsman, A. Thompson, and K. </w:t>
      </w:r>
      <w:proofErr w:type="spellStart"/>
      <w:r w:rsidRPr="00EB54FB">
        <w:rPr>
          <w:color w:val="000000"/>
        </w:rPr>
        <w:t>Tilleczek</w:t>
      </w:r>
      <w:proofErr w:type="spellEnd"/>
      <w:r w:rsidRPr="00EB54FB">
        <w:rPr>
          <w:color w:val="000000"/>
        </w:rPr>
        <w:t>, 71-86</w:t>
      </w:r>
      <w:r w:rsidRPr="00EB54FB">
        <w:rPr>
          <w:i/>
          <w:iCs/>
          <w:color w:val="000000"/>
        </w:rPr>
        <w:t xml:space="preserve">. </w:t>
      </w:r>
      <w:r w:rsidRPr="00EB54FB">
        <w:rPr>
          <w:color w:val="000000"/>
        </w:rPr>
        <w:t>Halifax: Fernwood Press.</w:t>
      </w:r>
    </w:p>
    <w:p w14:paraId="6C8C6CFA" w14:textId="747F998C" w:rsidR="009C57AC" w:rsidRPr="009C57AC" w:rsidRDefault="009C57AC" w:rsidP="009C57AC">
      <w:pPr>
        <w:ind w:left="567" w:hanging="567"/>
        <w:jc w:val="both"/>
      </w:pPr>
      <w:r w:rsidRPr="008F1550">
        <w:rPr>
          <w:color w:val="222222"/>
          <w:shd w:val="clear" w:color="auto" w:fill="FFFFFF"/>
        </w:rPr>
        <w:t xml:space="preserve">Hussey, I. (2012). </w:t>
      </w:r>
      <w:r>
        <w:rPr>
          <w:color w:val="222222"/>
          <w:shd w:val="clear" w:color="auto" w:fill="FFFFFF"/>
        </w:rPr>
        <w:t>‘</w:t>
      </w:r>
      <w:r w:rsidRPr="008F1550">
        <w:rPr>
          <w:color w:val="222222"/>
          <w:shd w:val="clear" w:color="auto" w:fill="FFFFFF"/>
        </w:rPr>
        <w:t>Political Activist as Ethnographer</w:t>
      </w:r>
      <w:r>
        <w:rPr>
          <w:color w:val="222222"/>
          <w:shd w:val="clear" w:color="auto" w:fill="FFFFFF"/>
        </w:rPr>
        <w:t>’</w:t>
      </w:r>
      <w:r w:rsidRPr="008F1550">
        <w:rPr>
          <w:color w:val="222222"/>
          <w:shd w:val="clear" w:color="auto" w:fill="FFFFFF"/>
        </w:rPr>
        <w:t>, Revisited. </w:t>
      </w:r>
      <w:r w:rsidRPr="008F1550">
        <w:rPr>
          <w:i/>
          <w:iCs/>
          <w:color w:val="222222"/>
          <w:shd w:val="clear" w:color="auto" w:fill="FFFFFF"/>
        </w:rPr>
        <w:t>Canadian Journal of Sociology</w:t>
      </w:r>
      <w:r w:rsidRPr="008F1550">
        <w:rPr>
          <w:color w:val="222222"/>
          <w:shd w:val="clear" w:color="auto" w:fill="FFFFFF"/>
        </w:rPr>
        <w:t>, </w:t>
      </w:r>
      <w:r w:rsidRPr="008F1550">
        <w:rPr>
          <w:i/>
          <w:iCs/>
          <w:color w:val="222222"/>
          <w:shd w:val="clear" w:color="auto" w:fill="FFFFFF"/>
        </w:rPr>
        <w:t>37</w:t>
      </w:r>
      <w:r w:rsidRPr="008F1550">
        <w:rPr>
          <w:color w:val="222222"/>
          <w:shd w:val="clear" w:color="auto" w:fill="FFFFFF"/>
        </w:rPr>
        <w:t>(1), 1-24.</w:t>
      </w:r>
    </w:p>
    <w:p w14:paraId="7BD99421" w14:textId="77777777" w:rsidR="00B66827" w:rsidRPr="00EB54FB" w:rsidRDefault="00B66827" w:rsidP="008F1550">
      <w:pPr>
        <w:jc w:val="both"/>
        <w:rPr>
          <w:color w:val="333333"/>
          <w:shd w:val="clear" w:color="auto" w:fill="FFFFFF"/>
        </w:rPr>
      </w:pPr>
    </w:p>
    <w:p w14:paraId="53EBC04A" w14:textId="10FF56CA" w:rsidR="00CC137F" w:rsidRPr="00EB54FB" w:rsidRDefault="00AB19B7" w:rsidP="00957E07">
      <w:pPr>
        <w:rPr>
          <w:b/>
        </w:rPr>
      </w:pPr>
      <w:r w:rsidRPr="00EB54FB">
        <w:rPr>
          <w:b/>
        </w:rPr>
        <w:t>W</w:t>
      </w:r>
      <w:r w:rsidR="002528A7" w:rsidRPr="00EB54FB">
        <w:rPr>
          <w:b/>
        </w:rPr>
        <w:t xml:space="preserve">EEK </w:t>
      </w:r>
      <w:r w:rsidRPr="00EB54FB">
        <w:rPr>
          <w:b/>
        </w:rPr>
        <w:t>1</w:t>
      </w:r>
      <w:r w:rsidR="00D84A23">
        <w:rPr>
          <w:b/>
        </w:rPr>
        <w:t>2</w:t>
      </w:r>
      <w:r w:rsidRPr="00EB54FB">
        <w:rPr>
          <w:b/>
        </w:rPr>
        <w:t xml:space="preserve">: </w:t>
      </w:r>
      <w:r w:rsidR="00D84A23">
        <w:rPr>
          <w:b/>
        </w:rPr>
        <w:t xml:space="preserve">Critical Reflections, </w:t>
      </w:r>
      <w:r w:rsidR="009B1844">
        <w:rPr>
          <w:b/>
        </w:rPr>
        <w:t>Critiques</w:t>
      </w:r>
      <w:r w:rsidR="00D84A23">
        <w:rPr>
          <w:b/>
        </w:rPr>
        <w:t>,</w:t>
      </w:r>
      <w:r w:rsidR="009954EA" w:rsidRPr="00EB54FB">
        <w:rPr>
          <w:b/>
        </w:rPr>
        <w:t xml:space="preserve"> and Conne</w:t>
      </w:r>
      <w:r w:rsidR="00957E07" w:rsidRPr="00EB54FB">
        <w:rPr>
          <w:b/>
        </w:rPr>
        <w:t xml:space="preserve">ctions to Other Research </w:t>
      </w:r>
      <w:r w:rsidR="009954EA" w:rsidRPr="00EB54FB">
        <w:rPr>
          <w:b/>
        </w:rPr>
        <w:t>T</w:t>
      </w:r>
      <w:r w:rsidR="00622216" w:rsidRPr="00EB54FB">
        <w:rPr>
          <w:b/>
        </w:rPr>
        <w:t xml:space="preserve">raditions </w:t>
      </w:r>
      <w:r w:rsidR="00D84A23" w:rsidRPr="00D84A23">
        <w:rPr>
          <w:bCs/>
          <w:color w:val="002060"/>
        </w:rPr>
        <w:t xml:space="preserve">(December </w:t>
      </w:r>
      <w:r w:rsidR="001F2562">
        <w:rPr>
          <w:bCs/>
          <w:color w:val="002060"/>
        </w:rPr>
        <w:t>3</w:t>
      </w:r>
      <w:r w:rsidR="001F2562" w:rsidRPr="001F2562">
        <w:rPr>
          <w:bCs/>
          <w:color w:val="002060"/>
          <w:vertAlign w:val="superscript"/>
        </w:rPr>
        <w:t>rd</w:t>
      </w:r>
      <w:r w:rsidR="00D84A23" w:rsidRPr="00D84A23">
        <w:rPr>
          <w:bCs/>
          <w:color w:val="002060"/>
        </w:rPr>
        <w:t>)</w:t>
      </w:r>
    </w:p>
    <w:p w14:paraId="22266300" w14:textId="14E28AE2" w:rsidR="006E3B03" w:rsidRPr="000D02AE" w:rsidRDefault="006E3B03" w:rsidP="00957E07">
      <w:pPr>
        <w:jc w:val="both"/>
        <w:rPr>
          <w:color w:val="000000"/>
          <w:sz w:val="12"/>
          <w:szCs w:val="12"/>
          <w:shd w:val="clear" w:color="auto" w:fill="FFFFFF"/>
        </w:rPr>
      </w:pPr>
    </w:p>
    <w:p w14:paraId="1B9962A2" w14:textId="3BC3B806" w:rsidR="00A3498F" w:rsidRDefault="00F145AE" w:rsidP="00F145AE">
      <w:pPr>
        <w:rPr>
          <w:b/>
          <w:bCs/>
          <w:color w:val="002060"/>
          <w:shd w:val="clear" w:color="auto" w:fill="FFFFFF"/>
        </w:rPr>
      </w:pPr>
      <w:r w:rsidRPr="000E59D7">
        <w:rPr>
          <w:b/>
          <w:bCs/>
          <w:color w:val="002060"/>
          <w:shd w:val="clear" w:color="auto" w:fill="FFFFFF"/>
        </w:rPr>
        <w:t>*Presentation Week*</w:t>
      </w:r>
    </w:p>
    <w:p w14:paraId="2E3ABC0A" w14:textId="77777777" w:rsidR="001F2562" w:rsidRPr="001F2562" w:rsidRDefault="001F2562" w:rsidP="00F145AE">
      <w:pPr>
        <w:rPr>
          <w:b/>
          <w:bCs/>
          <w:color w:val="002060"/>
          <w:sz w:val="8"/>
          <w:szCs w:val="8"/>
          <w:shd w:val="clear" w:color="auto" w:fill="FFFFFF"/>
        </w:rPr>
      </w:pPr>
    </w:p>
    <w:p w14:paraId="1656A41C" w14:textId="77777777" w:rsidR="00F145AE" w:rsidRPr="000D02AE" w:rsidRDefault="00F145AE" w:rsidP="00957E07">
      <w:pPr>
        <w:jc w:val="both"/>
        <w:rPr>
          <w:color w:val="000000"/>
          <w:sz w:val="12"/>
          <w:szCs w:val="12"/>
          <w:shd w:val="clear" w:color="auto" w:fill="FFFFFF"/>
        </w:rPr>
      </w:pPr>
    </w:p>
    <w:p w14:paraId="0AF5EA73" w14:textId="2D5F21FF" w:rsidR="00293A88" w:rsidRPr="009C72B8" w:rsidRDefault="006E3B03" w:rsidP="009C72B8">
      <w:pPr>
        <w:jc w:val="both"/>
        <w:rPr>
          <w:b/>
          <w:i/>
          <w:color w:val="000000"/>
          <w:shd w:val="clear" w:color="auto" w:fill="FFFFFF"/>
        </w:rPr>
      </w:pPr>
      <w:r w:rsidRPr="00EB54FB">
        <w:rPr>
          <w:b/>
          <w:i/>
          <w:color w:val="000000"/>
          <w:shd w:val="clear" w:color="auto" w:fill="FFFFFF"/>
        </w:rPr>
        <w:t xml:space="preserve">Required Readings: </w:t>
      </w:r>
    </w:p>
    <w:p w14:paraId="646C6FF6" w14:textId="77777777" w:rsidR="003830A9" w:rsidRDefault="006E3B03" w:rsidP="003830A9">
      <w:pPr>
        <w:ind w:left="567" w:hanging="567"/>
        <w:jc w:val="both"/>
      </w:pPr>
      <w:proofErr w:type="spellStart"/>
      <w:r w:rsidRPr="00EB54FB">
        <w:rPr>
          <w:color w:val="222222"/>
          <w:shd w:val="clear" w:color="auto" w:fill="FFFFFF"/>
        </w:rPr>
        <w:t>Teghtsoonian</w:t>
      </w:r>
      <w:proofErr w:type="spellEnd"/>
      <w:r w:rsidRPr="00EB54FB">
        <w:rPr>
          <w:color w:val="222222"/>
          <w:shd w:val="clear" w:color="auto" w:fill="FFFFFF"/>
        </w:rPr>
        <w:t>, K. (2016). Methods, discourse, activism: comparing institutional ethnography and governmentality. </w:t>
      </w:r>
      <w:r w:rsidRPr="00EB54FB">
        <w:rPr>
          <w:i/>
          <w:iCs/>
          <w:color w:val="222222"/>
          <w:shd w:val="clear" w:color="auto" w:fill="FFFFFF"/>
        </w:rPr>
        <w:t>Critical Policy Studies</w:t>
      </w:r>
      <w:r w:rsidRPr="00EB54FB">
        <w:rPr>
          <w:color w:val="222222"/>
          <w:shd w:val="clear" w:color="auto" w:fill="FFFFFF"/>
        </w:rPr>
        <w:t>, </w:t>
      </w:r>
      <w:r w:rsidRPr="00EB54FB">
        <w:rPr>
          <w:i/>
          <w:iCs/>
          <w:color w:val="222222"/>
          <w:shd w:val="clear" w:color="auto" w:fill="FFFFFF"/>
        </w:rPr>
        <w:t>10</w:t>
      </w:r>
      <w:r w:rsidRPr="00EB54FB">
        <w:rPr>
          <w:color w:val="222222"/>
          <w:shd w:val="clear" w:color="auto" w:fill="FFFFFF"/>
        </w:rPr>
        <w:t>(3), 330-347.</w:t>
      </w:r>
    </w:p>
    <w:p w14:paraId="4327891F" w14:textId="3C4D30D2" w:rsidR="00F303CD" w:rsidRPr="00F303CD" w:rsidRDefault="00F303CD" w:rsidP="00F303CD">
      <w:pPr>
        <w:ind w:left="567" w:hanging="567"/>
        <w:jc w:val="both"/>
        <w:rPr>
          <w:color w:val="222222"/>
          <w:shd w:val="clear" w:color="auto" w:fill="FFFFFF"/>
        </w:rPr>
      </w:pPr>
      <w:r w:rsidRPr="00F303CD">
        <w:rPr>
          <w:color w:val="222222"/>
          <w:shd w:val="clear" w:color="auto" w:fill="FFFFFF"/>
        </w:rPr>
        <w:lastRenderedPageBreak/>
        <w:t xml:space="preserve">Morton Ninomiya, M. E., Hurley, N., &amp; </w:t>
      </w:r>
      <w:proofErr w:type="spellStart"/>
      <w:r w:rsidRPr="00F303CD">
        <w:rPr>
          <w:color w:val="222222"/>
          <w:shd w:val="clear" w:color="auto" w:fill="FFFFFF"/>
        </w:rPr>
        <w:t>Penashue</w:t>
      </w:r>
      <w:proofErr w:type="spellEnd"/>
      <w:r w:rsidRPr="00F303CD">
        <w:rPr>
          <w:color w:val="222222"/>
          <w:shd w:val="clear" w:color="auto" w:fill="FFFFFF"/>
        </w:rPr>
        <w:t>, J. (2020). A decolonizing method of inquiry: using institutional ethnography to facilitate community-based research and knowledge translation. </w:t>
      </w:r>
      <w:r w:rsidRPr="00F303CD">
        <w:rPr>
          <w:i/>
          <w:iCs/>
          <w:color w:val="222222"/>
          <w:shd w:val="clear" w:color="auto" w:fill="FFFFFF"/>
        </w:rPr>
        <w:t>Critical Public Health</w:t>
      </w:r>
      <w:r w:rsidRPr="00F303CD">
        <w:rPr>
          <w:color w:val="222222"/>
          <w:shd w:val="clear" w:color="auto" w:fill="FFFFFF"/>
        </w:rPr>
        <w:t>, </w:t>
      </w:r>
      <w:r w:rsidRPr="00F303CD">
        <w:rPr>
          <w:i/>
          <w:iCs/>
          <w:color w:val="222222"/>
          <w:shd w:val="clear" w:color="auto" w:fill="FFFFFF"/>
        </w:rPr>
        <w:t>30</w:t>
      </w:r>
      <w:r w:rsidRPr="00F303CD">
        <w:rPr>
          <w:color w:val="222222"/>
          <w:shd w:val="clear" w:color="auto" w:fill="FFFFFF"/>
        </w:rPr>
        <w:t>(2), 220-231.</w:t>
      </w:r>
    </w:p>
    <w:p w14:paraId="3898534A" w14:textId="6A8CEDF3" w:rsidR="0049219D" w:rsidRPr="00EB54FB" w:rsidRDefault="0049219D" w:rsidP="00957E07">
      <w:pPr>
        <w:ind w:left="567" w:hanging="567"/>
        <w:jc w:val="both"/>
      </w:pPr>
      <w:proofErr w:type="spellStart"/>
      <w:r w:rsidRPr="00EB54FB">
        <w:rPr>
          <w:color w:val="000000"/>
        </w:rPr>
        <w:t>Walby</w:t>
      </w:r>
      <w:proofErr w:type="spellEnd"/>
      <w:r w:rsidRPr="00EB54FB">
        <w:rPr>
          <w:color w:val="000000"/>
        </w:rPr>
        <w:t xml:space="preserve">, K. </w:t>
      </w:r>
      <w:r w:rsidR="00CD4F56" w:rsidRPr="00EB54FB">
        <w:rPr>
          <w:color w:val="000000"/>
        </w:rPr>
        <w:t>(</w:t>
      </w:r>
      <w:r w:rsidRPr="00EB54FB">
        <w:rPr>
          <w:color w:val="000000"/>
        </w:rPr>
        <w:t>2007</w:t>
      </w:r>
      <w:r w:rsidR="00CD4F56" w:rsidRPr="00EB54FB">
        <w:rPr>
          <w:color w:val="000000"/>
        </w:rPr>
        <w:t>)</w:t>
      </w:r>
      <w:r w:rsidRPr="00EB54FB">
        <w:rPr>
          <w:color w:val="000000"/>
        </w:rPr>
        <w:t xml:space="preserve">. On the Social Relations of Research: A Critical Assessment of Institutional Ethnography. </w:t>
      </w:r>
      <w:r w:rsidRPr="00EB54FB">
        <w:rPr>
          <w:i/>
          <w:iCs/>
          <w:color w:val="000000"/>
        </w:rPr>
        <w:t>Qualitative Inquiry</w:t>
      </w:r>
      <w:r w:rsidRPr="00EB54FB">
        <w:rPr>
          <w:color w:val="000000"/>
        </w:rPr>
        <w:t xml:space="preserve"> 13(7), 1008-1030. </w:t>
      </w:r>
    </w:p>
    <w:p w14:paraId="6514A58E" w14:textId="10A23964" w:rsidR="00B66827" w:rsidRDefault="00B66827">
      <w:pPr>
        <w:rPr>
          <w:b/>
        </w:rPr>
      </w:pPr>
    </w:p>
    <w:p w14:paraId="074BE0FD" w14:textId="2876028C" w:rsidR="00F303CD" w:rsidRPr="00181F58" w:rsidRDefault="00F303CD">
      <w:pPr>
        <w:rPr>
          <w:b/>
          <w:i/>
        </w:rPr>
      </w:pPr>
      <w:r w:rsidRPr="00EB54FB">
        <w:rPr>
          <w:b/>
          <w:i/>
        </w:rPr>
        <w:t xml:space="preserve">Recommended </w:t>
      </w:r>
      <w:r w:rsidRPr="00EB54FB">
        <w:rPr>
          <w:b/>
          <w:i/>
          <w:color w:val="000000"/>
          <w:shd w:val="clear" w:color="auto" w:fill="FFFFFF"/>
        </w:rPr>
        <w:t>Readings:</w:t>
      </w:r>
    </w:p>
    <w:p w14:paraId="748262A8" w14:textId="7CDCA03B" w:rsidR="00BC5948" w:rsidRDefault="00BC5948" w:rsidP="00BC5948">
      <w:pPr>
        <w:ind w:left="567" w:hanging="567"/>
        <w:jc w:val="both"/>
        <w:rPr>
          <w:color w:val="222222"/>
          <w:shd w:val="clear" w:color="auto" w:fill="FFFFFF"/>
        </w:rPr>
      </w:pPr>
      <w:r w:rsidRPr="00BC5948">
        <w:rPr>
          <w:color w:val="222222"/>
          <w:shd w:val="clear" w:color="auto" w:fill="FFFFFF"/>
        </w:rPr>
        <w:t xml:space="preserve">Lawford, K. M., </w:t>
      </w:r>
      <w:proofErr w:type="spellStart"/>
      <w:r w:rsidRPr="00BC5948">
        <w:rPr>
          <w:color w:val="222222"/>
          <w:shd w:val="clear" w:color="auto" w:fill="FFFFFF"/>
        </w:rPr>
        <w:t>Bourgeault</w:t>
      </w:r>
      <w:proofErr w:type="spellEnd"/>
      <w:r w:rsidRPr="00BC5948">
        <w:rPr>
          <w:color w:val="222222"/>
          <w:shd w:val="clear" w:color="auto" w:fill="FFFFFF"/>
        </w:rPr>
        <w:t>, I. L., &amp; Giles, A. R. (2019). “This policy sucks and it’s stupid:” Mapping maternity care for First Nations women on reserves in Manitoba, Canada. </w:t>
      </w:r>
      <w:r w:rsidRPr="00BC5948">
        <w:rPr>
          <w:i/>
          <w:iCs/>
          <w:color w:val="222222"/>
          <w:shd w:val="clear" w:color="auto" w:fill="FFFFFF"/>
        </w:rPr>
        <w:t>Health care for women international</w:t>
      </w:r>
      <w:r w:rsidRPr="00BC5948">
        <w:rPr>
          <w:color w:val="222222"/>
          <w:shd w:val="clear" w:color="auto" w:fill="FFFFFF"/>
        </w:rPr>
        <w:t>, </w:t>
      </w:r>
      <w:r w:rsidRPr="00BC5948">
        <w:rPr>
          <w:i/>
          <w:iCs/>
          <w:color w:val="222222"/>
          <w:shd w:val="clear" w:color="auto" w:fill="FFFFFF"/>
        </w:rPr>
        <w:t>40</w:t>
      </w:r>
      <w:r w:rsidRPr="00BC5948">
        <w:rPr>
          <w:color w:val="222222"/>
          <w:shd w:val="clear" w:color="auto" w:fill="FFFFFF"/>
        </w:rPr>
        <w:t>(12), 1302-1335.</w:t>
      </w:r>
    </w:p>
    <w:p w14:paraId="6AAD6209" w14:textId="77777777" w:rsidR="00D7029F" w:rsidRPr="00D7029F" w:rsidRDefault="00F303CD" w:rsidP="00D7029F">
      <w:pPr>
        <w:ind w:left="567" w:hanging="567"/>
        <w:jc w:val="both"/>
        <w:rPr>
          <w:color w:val="222222"/>
          <w:shd w:val="clear" w:color="auto" w:fill="FFFFFF"/>
        </w:rPr>
      </w:pPr>
      <w:r w:rsidRPr="00D7029F">
        <w:rPr>
          <w:color w:val="222222"/>
          <w:shd w:val="clear" w:color="auto" w:fill="FFFFFF"/>
        </w:rPr>
        <w:t>Campbell, M.L. (2016). Intersectionality, Policy-Oriented Research and the Social Relations of Knowing. </w:t>
      </w:r>
      <w:r w:rsidRPr="00D7029F">
        <w:rPr>
          <w:i/>
          <w:iCs/>
          <w:color w:val="222222"/>
          <w:shd w:val="clear" w:color="auto" w:fill="FFFFFF"/>
        </w:rPr>
        <w:t>Gender, Work &amp; Organization</w:t>
      </w:r>
      <w:r w:rsidRPr="00D7029F">
        <w:rPr>
          <w:color w:val="222222"/>
          <w:shd w:val="clear" w:color="auto" w:fill="FFFFFF"/>
        </w:rPr>
        <w:t>, </w:t>
      </w:r>
      <w:r w:rsidRPr="00D7029F">
        <w:rPr>
          <w:i/>
          <w:iCs/>
          <w:color w:val="222222"/>
          <w:shd w:val="clear" w:color="auto" w:fill="FFFFFF"/>
        </w:rPr>
        <w:t>23</w:t>
      </w:r>
      <w:r w:rsidRPr="00D7029F">
        <w:rPr>
          <w:color w:val="222222"/>
          <w:shd w:val="clear" w:color="auto" w:fill="FFFFFF"/>
        </w:rPr>
        <w:t>(3), 248-260.</w:t>
      </w:r>
    </w:p>
    <w:p w14:paraId="4A38DB00" w14:textId="56142714" w:rsidR="00D7029F" w:rsidRPr="00D7029F" w:rsidRDefault="00D7029F" w:rsidP="00D7029F">
      <w:pPr>
        <w:ind w:left="567" w:hanging="567"/>
        <w:jc w:val="both"/>
        <w:rPr>
          <w:color w:val="222222"/>
          <w:shd w:val="clear" w:color="auto" w:fill="FFFFFF"/>
        </w:rPr>
      </w:pPr>
      <w:r w:rsidRPr="00D7029F">
        <w:rPr>
          <w:color w:val="222222"/>
          <w:shd w:val="clear" w:color="auto" w:fill="FFFFFF"/>
        </w:rPr>
        <w:t xml:space="preserve">Luken, Paul C., and Suzanne Vaughan, eds. (2023). </w:t>
      </w:r>
      <w:r w:rsidRPr="00D7029F">
        <w:rPr>
          <w:i/>
          <w:iCs/>
          <w:color w:val="222222"/>
          <w:shd w:val="clear" w:color="auto" w:fill="FFFFFF"/>
        </w:rPr>
        <w:t>Critical Commentary on Institutional Ethnography: IE Scholars Speak to Its Promise</w:t>
      </w:r>
      <w:r w:rsidRPr="00D7029F">
        <w:rPr>
          <w:color w:val="222222"/>
          <w:shd w:val="clear" w:color="auto" w:fill="FFFFFF"/>
        </w:rPr>
        <w:t xml:space="preserve">. Springer Nature. </w:t>
      </w:r>
    </w:p>
    <w:p w14:paraId="1216973B" w14:textId="749B5D7F" w:rsidR="0047050B" w:rsidRDefault="0047050B" w:rsidP="00694D8E">
      <w:pPr>
        <w:rPr>
          <w:b/>
        </w:rPr>
      </w:pPr>
    </w:p>
    <w:p w14:paraId="075EBF6F" w14:textId="77777777" w:rsidR="00E06448" w:rsidRDefault="00E06448" w:rsidP="00694D8E">
      <w:pPr>
        <w:rPr>
          <w:b/>
        </w:rPr>
      </w:pPr>
    </w:p>
    <w:p w14:paraId="0965DE3C" w14:textId="2D64E0F3" w:rsidR="00320A6C" w:rsidRPr="00E06448" w:rsidRDefault="00320A6C" w:rsidP="00320A6C">
      <w:pPr>
        <w:jc w:val="center"/>
        <w:rPr>
          <w:color w:val="002060"/>
        </w:rPr>
      </w:pPr>
      <w:r w:rsidRPr="00E06448">
        <w:rPr>
          <w:b/>
          <w:color w:val="002060"/>
        </w:rPr>
        <w:t>This course is part of CQ’</w:t>
      </w:r>
      <w:r w:rsidR="007D1767" w:rsidRPr="00E06448">
        <w:rPr>
          <w:b/>
          <w:color w:val="002060"/>
        </w:rPr>
        <w:t>s Essentials of Qualitative Research curriculum.</w:t>
      </w:r>
    </w:p>
    <w:p w14:paraId="0C6DBCA1" w14:textId="77777777" w:rsidR="00320A6C" w:rsidRPr="002A5460" w:rsidRDefault="00320A6C" w:rsidP="007D1767">
      <w:pPr>
        <w:jc w:val="both"/>
      </w:pPr>
    </w:p>
    <w:p w14:paraId="4A567275" w14:textId="452B923C" w:rsidR="007D1767" w:rsidRPr="00EB54FB" w:rsidRDefault="007D1767" w:rsidP="007D1767">
      <w:pPr>
        <w:jc w:val="both"/>
      </w:pPr>
      <w:r w:rsidRPr="00EB54FB">
        <w:t>CQ is an extra-departmental unit in the Dalla Lana School of Public Health also supported by the Faculties of Kinesiology and Physical Education, Nursing, Pharmacy, Social Work, and the Rehabilitation Sciences Institute. CQ builds capacity in the health sciences to advance critical and theoretically informed qualitative inquiry. As a hub for researchers, graduate students, and professors teaching qualitative methodology, its academic fellows promote research that addresses the socio-political dimensions of health and questions prevailing assumptions that naturalize health, for example, as individual and biological phenomena.</w:t>
      </w:r>
    </w:p>
    <w:p w14:paraId="39A4804E" w14:textId="0CECC867" w:rsidR="00320A6C" w:rsidRPr="002A5460" w:rsidRDefault="00320A6C" w:rsidP="007D1767">
      <w:pPr>
        <w:jc w:val="both"/>
        <w:rPr>
          <w:sz w:val="12"/>
          <w:szCs w:val="12"/>
        </w:rPr>
      </w:pPr>
    </w:p>
    <w:p w14:paraId="7171D568" w14:textId="72D0D588" w:rsidR="007D1767" w:rsidRPr="00EB54FB" w:rsidRDefault="00320A6C" w:rsidP="007D1767">
      <w:pPr>
        <w:jc w:val="both"/>
      </w:pPr>
      <w:r w:rsidRPr="00EB54FB">
        <w:rPr>
          <w:noProof/>
        </w:rPr>
        <w:drawing>
          <wp:anchor distT="0" distB="0" distL="114300" distR="114300" simplePos="0" relativeHeight="251659264" behindDoc="0" locked="0" layoutInCell="1" allowOverlap="1" wp14:anchorId="4AF4A7F9" wp14:editId="7DD796DD">
            <wp:simplePos x="0" y="0"/>
            <wp:positionH relativeFrom="margin">
              <wp:posOffset>3086100</wp:posOffset>
            </wp:positionH>
            <wp:positionV relativeFrom="paragraph">
              <wp:posOffset>156845</wp:posOffset>
            </wp:positionV>
            <wp:extent cx="2463800" cy="13976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inal_1.png"/>
                    <pic:cNvPicPr/>
                  </pic:nvPicPr>
                  <pic:blipFill rotWithShape="1">
                    <a:blip r:embed="rId17" cstate="print">
                      <a:extLst>
                        <a:ext uri="{28A0092B-C50C-407E-A947-70E740481C1C}">
                          <a14:useLocalDpi xmlns:a14="http://schemas.microsoft.com/office/drawing/2010/main" val="0"/>
                        </a:ext>
                      </a:extLst>
                    </a:blip>
                    <a:srcRect l="12679" t="14083" r="9845" b="29044"/>
                    <a:stretch/>
                  </pic:blipFill>
                  <pic:spPr bwMode="auto">
                    <a:xfrm>
                      <a:off x="0" y="0"/>
                      <a:ext cx="2463800" cy="139763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D1767" w:rsidRPr="00EB54FB">
        <w:t xml:space="preserve">Visit the CQ website </w:t>
      </w:r>
      <w:hyperlink r:id="rId18" w:history="1">
        <w:r w:rsidR="007D1767" w:rsidRPr="00EB54FB">
          <w:rPr>
            <w:rStyle w:val="Hyperlink"/>
          </w:rPr>
          <w:t>www.ccqhr.utoronto.ca</w:t>
        </w:r>
      </w:hyperlink>
      <w:r w:rsidR="007D1767" w:rsidRPr="00EB54FB">
        <w:t xml:space="preserve"> to learn more about CQ’s resources and activities, which include the Essentials of Qualitative Research (EQR) Course Series and Certificate in Advanced Training in Qualitative Health Research Methodology for PhD students, the Joan Eakin Award for Methodological Excellence in a Qualitative Doctoral Dissertation, and the </w:t>
      </w:r>
      <w:r w:rsidR="007D1767" w:rsidRPr="001A69C7">
        <w:rPr>
          <w:i/>
          <w:iCs/>
        </w:rPr>
        <w:t>At the Centre</w:t>
      </w:r>
      <w:r w:rsidR="007D1767" w:rsidRPr="00EB54FB">
        <w:t xml:space="preserve"> Speaker Series (3-4 seminars per term).</w:t>
      </w:r>
    </w:p>
    <w:p w14:paraId="4B504EC2" w14:textId="39456A79" w:rsidR="007D1767" w:rsidRDefault="007D1767">
      <w:pPr>
        <w:rPr>
          <w:b/>
        </w:rPr>
      </w:pPr>
    </w:p>
    <w:p w14:paraId="67D3715C" w14:textId="77777777" w:rsidR="00E02FC6" w:rsidRPr="00EB54FB" w:rsidRDefault="00E02FC6">
      <w:pPr>
        <w:rPr>
          <w:b/>
        </w:rPr>
      </w:pPr>
    </w:p>
    <w:sectPr w:rsidR="00E02FC6" w:rsidRPr="00EB54FB" w:rsidSect="005C738D">
      <w:headerReference w:type="default" r:id="rId19"/>
      <w:footerReference w:type="default" r:id="rId2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B7058" w14:textId="77777777" w:rsidR="006C2B2D" w:rsidRDefault="006C2B2D" w:rsidP="0069796F">
      <w:r>
        <w:separator/>
      </w:r>
    </w:p>
  </w:endnote>
  <w:endnote w:type="continuationSeparator" w:id="0">
    <w:p w14:paraId="151D08D4" w14:textId="77777777" w:rsidR="006C2B2D" w:rsidRDefault="006C2B2D" w:rsidP="0069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4E673" w14:textId="1FD57182" w:rsidR="00007BFD" w:rsidRPr="0069796F" w:rsidRDefault="00007BFD">
    <w:pPr>
      <w:pStyle w:val="Footer"/>
      <w:rPr>
        <w:rFonts w:ascii="Times New Roman" w:hAnsi="Times New Roman" w:cs="Times New Roman"/>
        <w:sz w:val="22"/>
        <w:szCs w:val="22"/>
      </w:rPr>
    </w:pPr>
    <w:r w:rsidRPr="0069796F">
      <w:rPr>
        <w:rFonts w:ascii="Times New Roman" w:hAnsi="Times New Roman" w:cs="Times New Roman"/>
        <w:sz w:val="22"/>
        <w:szCs w:val="22"/>
      </w:rPr>
      <w:t>D</w:t>
    </w:r>
    <w:r w:rsidR="00CB0A76">
      <w:rPr>
        <w:rFonts w:ascii="Times New Roman" w:hAnsi="Times New Roman" w:cs="Times New Roman"/>
        <w:sz w:val="22"/>
        <w:szCs w:val="22"/>
      </w:rPr>
      <w:t xml:space="preserve">raft Date: </w:t>
    </w:r>
    <w:r w:rsidR="000C693C">
      <w:rPr>
        <w:rFonts w:ascii="Times New Roman" w:hAnsi="Times New Roman" w:cs="Times New Roman"/>
        <w:sz w:val="22"/>
        <w:szCs w:val="22"/>
      </w:rPr>
      <w:t>5</w:t>
    </w:r>
    <w:r w:rsidR="001066E5">
      <w:rPr>
        <w:rFonts w:ascii="Times New Roman" w:hAnsi="Times New Roman" w:cs="Times New Roman"/>
        <w:sz w:val="22"/>
        <w:szCs w:val="22"/>
      </w:rPr>
      <w:t xml:space="preserve"> September</w:t>
    </w:r>
    <w:r>
      <w:rPr>
        <w:rFonts w:ascii="Times New Roman" w:hAnsi="Times New Roman" w:cs="Times New Roman"/>
        <w:sz w:val="22"/>
        <w:szCs w:val="22"/>
      </w:rPr>
      <w:t xml:space="preserve"> 202</w:t>
    </w:r>
    <w:r w:rsidR="00033093">
      <w:rPr>
        <w:rFonts w:ascii="Times New Roman" w:hAnsi="Times New Roman" w:cs="Times New Roman"/>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18974" w14:textId="77777777" w:rsidR="006C2B2D" w:rsidRDefault="006C2B2D" w:rsidP="0069796F">
      <w:r>
        <w:separator/>
      </w:r>
    </w:p>
  </w:footnote>
  <w:footnote w:type="continuationSeparator" w:id="0">
    <w:p w14:paraId="4F589201" w14:textId="77777777" w:rsidR="006C2B2D" w:rsidRDefault="006C2B2D" w:rsidP="0069796F">
      <w:r>
        <w:continuationSeparator/>
      </w:r>
    </w:p>
  </w:footnote>
  <w:footnote w:id="1">
    <w:p w14:paraId="52D5032E" w14:textId="77777777" w:rsidR="006F0646" w:rsidRPr="00D714D4" w:rsidRDefault="006F0646" w:rsidP="006F06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22"/>
          <w:szCs w:val="22"/>
        </w:rPr>
      </w:pPr>
      <w:r w:rsidRPr="00D714D4">
        <w:rPr>
          <w:rStyle w:val="FootnoteReference"/>
          <w:color w:val="404040" w:themeColor="text1" w:themeTint="BF"/>
          <w:sz w:val="18"/>
          <w:szCs w:val="18"/>
        </w:rPr>
        <w:footnoteRef/>
      </w:r>
      <w:r w:rsidRPr="00D714D4">
        <w:rPr>
          <w:color w:val="404040" w:themeColor="text1" w:themeTint="BF"/>
          <w:sz w:val="18"/>
          <w:szCs w:val="18"/>
        </w:rPr>
        <w:t xml:space="preserve"> This text is adapted from Dr Angela Mashford-Pringle and Dr Lori Ross, DLSPH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D82B8" w14:textId="36651BA7" w:rsidR="00007BFD" w:rsidRPr="0069796F" w:rsidRDefault="00007BFD" w:rsidP="004C6DB5">
    <w:pPr>
      <w:pStyle w:val="Header"/>
      <w:rPr>
        <w:rFonts w:ascii="Times New Roman" w:hAnsi="Times New Roman" w:cs="Times New Roman"/>
      </w:rPr>
    </w:pPr>
    <w:r w:rsidRPr="0069796F">
      <w:rPr>
        <w:rFonts w:ascii="Times New Roman" w:hAnsi="Times New Roman" w:cs="Times New Roman"/>
      </w:rPr>
      <w:t>Institutional Ethnography</w:t>
    </w:r>
    <w:r w:rsidR="004C6DB5">
      <w:rPr>
        <w:rFonts w:ascii="Times New Roman" w:hAnsi="Times New Roman" w:cs="Times New Roman"/>
        <w:lang w:val="en-CA"/>
      </w:rPr>
      <w:tab/>
    </w:r>
    <w:r w:rsidR="004C6DB5">
      <w:rPr>
        <w:rFonts w:ascii="Times New Roman" w:hAnsi="Times New Roman" w:cs="Times New Roman"/>
        <w:lang w:val="en-CA"/>
      </w:rPr>
      <w:tab/>
    </w:r>
    <w:r w:rsidR="004C6DB5" w:rsidRPr="0069796F">
      <w:rPr>
        <w:rStyle w:val="PageNumber"/>
        <w:rFonts w:ascii="Times New Roman" w:hAnsi="Times New Roman" w:cs="Times New Roman"/>
      </w:rPr>
      <w:t xml:space="preserve"> </w:t>
    </w:r>
    <w:r w:rsidRPr="0069796F">
      <w:rPr>
        <w:rStyle w:val="PageNumber"/>
        <w:rFonts w:ascii="Times New Roman" w:hAnsi="Times New Roman" w:cs="Times New Roman"/>
      </w:rPr>
      <w:fldChar w:fldCharType="begin"/>
    </w:r>
    <w:r w:rsidRPr="0069796F">
      <w:rPr>
        <w:rStyle w:val="PageNumber"/>
        <w:rFonts w:ascii="Times New Roman" w:hAnsi="Times New Roman" w:cs="Times New Roman"/>
      </w:rPr>
      <w:instrText xml:space="preserve"> PAGE </w:instrText>
    </w:r>
    <w:r w:rsidRPr="0069796F">
      <w:rPr>
        <w:rStyle w:val="PageNumber"/>
        <w:rFonts w:ascii="Times New Roman" w:hAnsi="Times New Roman" w:cs="Times New Roman"/>
      </w:rPr>
      <w:fldChar w:fldCharType="separate"/>
    </w:r>
    <w:r w:rsidR="006909DC">
      <w:rPr>
        <w:rStyle w:val="PageNumber"/>
        <w:rFonts w:ascii="Times New Roman" w:hAnsi="Times New Roman" w:cs="Times New Roman"/>
        <w:noProof/>
      </w:rPr>
      <w:t>11</w:t>
    </w:r>
    <w:r w:rsidRPr="0069796F">
      <w:rPr>
        <w:rStyle w:val="PageNumber"/>
        <w:rFonts w:ascii="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37D51"/>
    <w:multiLevelType w:val="hybridMultilevel"/>
    <w:tmpl w:val="D302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92B56"/>
    <w:multiLevelType w:val="hybridMultilevel"/>
    <w:tmpl w:val="59244FC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61206"/>
    <w:multiLevelType w:val="hybridMultilevel"/>
    <w:tmpl w:val="28C6C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C2760C"/>
    <w:multiLevelType w:val="hybridMultilevel"/>
    <w:tmpl w:val="DAD6CFF0"/>
    <w:lvl w:ilvl="0" w:tplc="AD9E0B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7587A"/>
    <w:multiLevelType w:val="hybridMultilevel"/>
    <w:tmpl w:val="0F5825C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6D1E38"/>
    <w:multiLevelType w:val="hybridMultilevel"/>
    <w:tmpl w:val="0C6CD58E"/>
    <w:lvl w:ilvl="0" w:tplc="AD9E0BA4">
      <w:start w:val="1"/>
      <w:numFmt w:val="bullet"/>
      <w:lvlText w:val=""/>
      <w:lvlJc w:val="left"/>
      <w:pPr>
        <w:ind w:left="720" w:hanging="360"/>
      </w:pPr>
      <w:rPr>
        <w:rFonts w:ascii="Symbol" w:hAnsi="Symbol" w:hint="default"/>
      </w:rPr>
    </w:lvl>
    <w:lvl w:ilvl="1" w:tplc="2AB2738E">
      <w:numFmt w:val="bullet"/>
      <w:lvlText w:val="-"/>
      <w:lvlJc w:val="left"/>
      <w:pPr>
        <w:ind w:left="1440" w:hanging="360"/>
      </w:pPr>
      <w:rPr>
        <w:rFonts w:ascii="Times New Roman" w:eastAsiaTheme="minorEastAsia" w:hAnsi="Times New Roman" w:cs="Times New Roman" w:hint="default"/>
        <w:b/>
        <w:i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7620A9"/>
    <w:multiLevelType w:val="hybridMultilevel"/>
    <w:tmpl w:val="6DFAB32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70F90"/>
    <w:multiLevelType w:val="hybridMultilevel"/>
    <w:tmpl w:val="3EC0AC32"/>
    <w:lvl w:ilvl="0" w:tplc="6C3CB21A">
      <w:start w:val="1"/>
      <w:numFmt w:val="decimal"/>
      <w:lvlText w:val="%1."/>
      <w:lvlJc w:val="left"/>
      <w:pPr>
        <w:ind w:left="644" w:hanging="360"/>
      </w:pPr>
      <w:rPr>
        <w:rFonts w:hint="default"/>
        <w:b w:val="0"/>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8" w15:restartNumberingAfterBreak="0">
    <w:nsid w:val="5E2339D3"/>
    <w:multiLevelType w:val="hybridMultilevel"/>
    <w:tmpl w:val="77D6B782"/>
    <w:lvl w:ilvl="0" w:tplc="AD0ACACC">
      <w:start w:val="1"/>
      <w:numFmt w:val="decimal"/>
      <w:lvlText w:val="%1."/>
      <w:lvlJc w:val="left"/>
      <w:pPr>
        <w:ind w:left="720" w:hanging="360"/>
      </w:pPr>
      <w:rPr>
        <w:rFonts w:ascii="Arial" w:hAnsi="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021582"/>
    <w:multiLevelType w:val="hybridMultilevel"/>
    <w:tmpl w:val="0AAEF9FE"/>
    <w:lvl w:ilvl="0" w:tplc="DBBAFC98">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3EF6730"/>
    <w:multiLevelType w:val="hybridMultilevel"/>
    <w:tmpl w:val="D89A1516"/>
    <w:lvl w:ilvl="0" w:tplc="AD9E0BA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2317671">
    <w:abstractNumId w:val="5"/>
  </w:num>
  <w:num w:numId="2" w16cid:durableId="156575955">
    <w:abstractNumId w:val="3"/>
  </w:num>
  <w:num w:numId="3" w16cid:durableId="1121074709">
    <w:abstractNumId w:val="10"/>
  </w:num>
  <w:num w:numId="4" w16cid:durableId="146480025">
    <w:abstractNumId w:val="9"/>
  </w:num>
  <w:num w:numId="5" w16cid:durableId="1690446668">
    <w:abstractNumId w:val="7"/>
  </w:num>
  <w:num w:numId="6" w16cid:durableId="720401161">
    <w:abstractNumId w:val="8"/>
  </w:num>
  <w:num w:numId="7" w16cid:durableId="110780627">
    <w:abstractNumId w:val="4"/>
  </w:num>
  <w:num w:numId="8" w16cid:durableId="101533406">
    <w:abstractNumId w:val="6"/>
  </w:num>
  <w:num w:numId="9" w16cid:durableId="994336487">
    <w:abstractNumId w:val="1"/>
  </w:num>
  <w:num w:numId="10" w16cid:durableId="870605120">
    <w:abstractNumId w:val="2"/>
  </w:num>
  <w:num w:numId="11" w16cid:durableId="299774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1F2"/>
    <w:rsid w:val="00007BFD"/>
    <w:rsid w:val="00013C72"/>
    <w:rsid w:val="000171D4"/>
    <w:rsid w:val="00030B04"/>
    <w:rsid w:val="00033093"/>
    <w:rsid w:val="00033985"/>
    <w:rsid w:val="00037D52"/>
    <w:rsid w:val="0004547E"/>
    <w:rsid w:val="00045C66"/>
    <w:rsid w:val="000470B4"/>
    <w:rsid w:val="00047B20"/>
    <w:rsid w:val="00060C31"/>
    <w:rsid w:val="00070922"/>
    <w:rsid w:val="000748DF"/>
    <w:rsid w:val="0007542B"/>
    <w:rsid w:val="00080A66"/>
    <w:rsid w:val="00082684"/>
    <w:rsid w:val="00083BE3"/>
    <w:rsid w:val="000866DA"/>
    <w:rsid w:val="00087BCF"/>
    <w:rsid w:val="000A2AB3"/>
    <w:rsid w:val="000A4760"/>
    <w:rsid w:val="000B4034"/>
    <w:rsid w:val="000B60E1"/>
    <w:rsid w:val="000C1DB1"/>
    <w:rsid w:val="000C67A5"/>
    <w:rsid w:val="000C693C"/>
    <w:rsid w:val="000D02AE"/>
    <w:rsid w:val="000D2D89"/>
    <w:rsid w:val="000D6125"/>
    <w:rsid w:val="000D7EA5"/>
    <w:rsid w:val="000E2189"/>
    <w:rsid w:val="000E59D7"/>
    <w:rsid w:val="000F720B"/>
    <w:rsid w:val="00100C7F"/>
    <w:rsid w:val="001033AB"/>
    <w:rsid w:val="001066E5"/>
    <w:rsid w:val="001107F7"/>
    <w:rsid w:val="00112EE4"/>
    <w:rsid w:val="0011525F"/>
    <w:rsid w:val="00122FCE"/>
    <w:rsid w:val="001273A1"/>
    <w:rsid w:val="00127CD8"/>
    <w:rsid w:val="00135854"/>
    <w:rsid w:val="0014548F"/>
    <w:rsid w:val="00164B53"/>
    <w:rsid w:val="00181F58"/>
    <w:rsid w:val="00185EAE"/>
    <w:rsid w:val="0018641C"/>
    <w:rsid w:val="00190A0B"/>
    <w:rsid w:val="00197208"/>
    <w:rsid w:val="001A2D9F"/>
    <w:rsid w:val="001A34CC"/>
    <w:rsid w:val="001A69C7"/>
    <w:rsid w:val="001B05AA"/>
    <w:rsid w:val="001B15C6"/>
    <w:rsid w:val="001B1CC2"/>
    <w:rsid w:val="001B44B6"/>
    <w:rsid w:val="001C4630"/>
    <w:rsid w:val="001D070C"/>
    <w:rsid w:val="001D19CA"/>
    <w:rsid w:val="001D3772"/>
    <w:rsid w:val="001D7644"/>
    <w:rsid w:val="001D7B33"/>
    <w:rsid w:val="001F2562"/>
    <w:rsid w:val="001F3137"/>
    <w:rsid w:val="00200E91"/>
    <w:rsid w:val="002111FE"/>
    <w:rsid w:val="00212A82"/>
    <w:rsid w:val="0021381E"/>
    <w:rsid w:val="00217974"/>
    <w:rsid w:val="00217CFF"/>
    <w:rsid w:val="00222857"/>
    <w:rsid w:val="002255D0"/>
    <w:rsid w:val="0022704C"/>
    <w:rsid w:val="002312F3"/>
    <w:rsid w:val="002334D9"/>
    <w:rsid w:val="002528A7"/>
    <w:rsid w:val="002543A6"/>
    <w:rsid w:val="00256368"/>
    <w:rsid w:val="002604DB"/>
    <w:rsid w:val="0026496A"/>
    <w:rsid w:val="00267F0E"/>
    <w:rsid w:val="00271437"/>
    <w:rsid w:val="0027222C"/>
    <w:rsid w:val="002770C5"/>
    <w:rsid w:val="00277B4B"/>
    <w:rsid w:val="0029170A"/>
    <w:rsid w:val="00293A88"/>
    <w:rsid w:val="00295D98"/>
    <w:rsid w:val="00296530"/>
    <w:rsid w:val="002A5460"/>
    <w:rsid w:val="002A755A"/>
    <w:rsid w:val="002A78D6"/>
    <w:rsid w:val="002B1359"/>
    <w:rsid w:val="002C0CC5"/>
    <w:rsid w:val="002C7612"/>
    <w:rsid w:val="002D2BC0"/>
    <w:rsid w:val="002D3473"/>
    <w:rsid w:val="002D3C93"/>
    <w:rsid w:val="002D4E17"/>
    <w:rsid w:val="00307C65"/>
    <w:rsid w:val="003101E4"/>
    <w:rsid w:val="00316702"/>
    <w:rsid w:val="00320A6C"/>
    <w:rsid w:val="00342BA8"/>
    <w:rsid w:val="00343FB2"/>
    <w:rsid w:val="00346AF4"/>
    <w:rsid w:val="0034731E"/>
    <w:rsid w:val="003476BA"/>
    <w:rsid w:val="003634DD"/>
    <w:rsid w:val="0036673D"/>
    <w:rsid w:val="00367036"/>
    <w:rsid w:val="00373171"/>
    <w:rsid w:val="0037380E"/>
    <w:rsid w:val="003767D9"/>
    <w:rsid w:val="00382E98"/>
    <w:rsid w:val="003830A9"/>
    <w:rsid w:val="003856AB"/>
    <w:rsid w:val="00393130"/>
    <w:rsid w:val="00396FB9"/>
    <w:rsid w:val="003A3569"/>
    <w:rsid w:val="003B2294"/>
    <w:rsid w:val="003B765C"/>
    <w:rsid w:val="003C223A"/>
    <w:rsid w:val="003C6077"/>
    <w:rsid w:val="003C6452"/>
    <w:rsid w:val="003D020C"/>
    <w:rsid w:val="003F04D0"/>
    <w:rsid w:val="003F199E"/>
    <w:rsid w:val="003F1EDC"/>
    <w:rsid w:val="003F3F2E"/>
    <w:rsid w:val="00400A10"/>
    <w:rsid w:val="00401716"/>
    <w:rsid w:val="00403814"/>
    <w:rsid w:val="0040701D"/>
    <w:rsid w:val="00407742"/>
    <w:rsid w:val="00415FF6"/>
    <w:rsid w:val="00424BE9"/>
    <w:rsid w:val="00425723"/>
    <w:rsid w:val="00427443"/>
    <w:rsid w:val="00450F25"/>
    <w:rsid w:val="004577EE"/>
    <w:rsid w:val="00464DF7"/>
    <w:rsid w:val="00467F19"/>
    <w:rsid w:val="0047050B"/>
    <w:rsid w:val="00473D76"/>
    <w:rsid w:val="00476A4E"/>
    <w:rsid w:val="004804BD"/>
    <w:rsid w:val="00483F65"/>
    <w:rsid w:val="00484D30"/>
    <w:rsid w:val="00487EFB"/>
    <w:rsid w:val="0049219D"/>
    <w:rsid w:val="00494801"/>
    <w:rsid w:val="004948CA"/>
    <w:rsid w:val="004A14CB"/>
    <w:rsid w:val="004A30DF"/>
    <w:rsid w:val="004A470E"/>
    <w:rsid w:val="004A67A5"/>
    <w:rsid w:val="004A6939"/>
    <w:rsid w:val="004B4EFD"/>
    <w:rsid w:val="004C45FF"/>
    <w:rsid w:val="004C5B9A"/>
    <w:rsid w:val="004C668F"/>
    <w:rsid w:val="004C6DB5"/>
    <w:rsid w:val="004D4048"/>
    <w:rsid w:val="004D6131"/>
    <w:rsid w:val="004E0404"/>
    <w:rsid w:val="004E6CD4"/>
    <w:rsid w:val="004F10DB"/>
    <w:rsid w:val="004F5DBD"/>
    <w:rsid w:val="00501E24"/>
    <w:rsid w:val="0050334A"/>
    <w:rsid w:val="005072B6"/>
    <w:rsid w:val="00512B73"/>
    <w:rsid w:val="005203D9"/>
    <w:rsid w:val="0052204D"/>
    <w:rsid w:val="005236FB"/>
    <w:rsid w:val="00525D02"/>
    <w:rsid w:val="0052632E"/>
    <w:rsid w:val="00536907"/>
    <w:rsid w:val="005375EA"/>
    <w:rsid w:val="00543A4D"/>
    <w:rsid w:val="00545881"/>
    <w:rsid w:val="0054654B"/>
    <w:rsid w:val="00554AE4"/>
    <w:rsid w:val="0055580A"/>
    <w:rsid w:val="00557BBB"/>
    <w:rsid w:val="00562DBD"/>
    <w:rsid w:val="00562F38"/>
    <w:rsid w:val="00564131"/>
    <w:rsid w:val="005645D1"/>
    <w:rsid w:val="0056468B"/>
    <w:rsid w:val="005647DC"/>
    <w:rsid w:val="0056503D"/>
    <w:rsid w:val="00573476"/>
    <w:rsid w:val="005750C9"/>
    <w:rsid w:val="00586C3A"/>
    <w:rsid w:val="005928D6"/>
    <w:rsid w:val="005A06DB"/>
    <w:rsid w:val="005A12C8"/>
    <w:rsid w:val="005A2303"/>
    <w:rsid w:val="005A2EA9"/>
    <w:rsid w:val="005A5DF2"/>
    <w:rsid w:val="005A77F8"/>
    <w:rsid w:val="005B3FD4"/>
    <w:rsid w:val="005B5528"/>
    <w:rsid w:val="005C3DFB"/>
    <w:rsid w:val="005C6952"/>
    <w:rsid w:val="005C738D"/>
    <w:rsid w:val="005E043E"/>
    <w:rsid w:val="005E5A11"/>
    <w:rsid w:val="005E5FAB"/>
    <w:rsid w:val="005E75EF"/>
    <w:rsid w:val="005F4A15"/>
    <w:rsid w:val="005F7F98"/>
    <w:rsid w:val="006070A3"/>
    <w:rsid w:val="006071D7"/>
    <w:rsid w:val="00610B2F"/>
    <w:rsid w:val="00611B5D"/>
    <w:rsid w:val="00622216"/>
    <w:rsid w:val="00622D84"/>
    <w:rsid w:val="006353A7"/>
    <w:rsid w:val="00642806"/>
    <w:rsid w:val="00651238"/>
    <w:rsid w:val="00651BCB"/>
    <w:rsid w:val="006635FB"/>
    <w:rsid w:val="00663E11"/>
    <w:rsid w:val="00673378"/>
    <w:rsid w:val="00681840"/>
    <w:rsid w:val="0068536F"/>
    <w:rsid w:val="006909DC"/>
    <w:rsid w:val="00694D8E"/>
    <w:rsid w:val="0069608D"/>
    <w:rsid w:val="0069796F"/>
    <w:rsid w:val="006A4CF1"/>
    <w:rsid w:val="006B5243"/>
    <w:rsid w:val="006B5395"/>
    <w:rsid w:val="006C2B2D"/>
    <w:rsid w:val="006E354B"/>
    <w:rsid w:val="006E3B03"/>
    <w:rsid w:val="006E59B6"/>
    <w:rsid w:val="006F0646"/>
    <w:rsid w:val="006F7676"/>
    <w:rsid w:val="00701393"/>
    <w:rsid w:val="00702478"/>
    <w:rsid w:val="0070265F"/>
    <w:rsid w:val="007041B3"/>
    <w:rsid w:val="00722314"/>
    <w:rsid w:val="00722EA8"/>
    <w:rsid w:val="007302E1"/>
    <w:rsid w:val="00735B24"/>
    <w:rsid w:val="00737FBE"/>
    <w:rsid w:val="007445AC"/>
    <w:rsid w:val="007449E1"/>
    <w:rsid w:val="00744DB3"/>
    <w:rsid w:val="0074526A"/>
    <w:rsid w:val="00750C7D"/>
    <w:rsid w:val="00762637"/>
    <w:rsid w:val="00776B70"/>
    <w:rsid w:val="00787617"/>
    <w:rsid w:val="007979AB"/>
    <w:rsid w:val="007A2CEC"/>
    <w:rsid w:val="007A34FB"/>
    <w:rsid w:val="007A7A70"/>
    <w:rsid w:val="007B5778"/>
    <w:rsid w:val="007B69CD"/>
    <w:rsid w:val="007D1767"/>
    <w:rsid w:val="007D1B7E"/>
    <w:rsid w:val="007E145E"/>
    <w:rsid w:val="007E15F1"/>
    <w:rsid w:val="007E35CF"/>
    <w:rsid w:val="007E5AB9"/>
    <w:rsid w:val="007F3867"/>
    <w:rsid w:val="00804166"/>
    <w:rsid w:val="008108D5"/>
    <w:rsid w:val="008137E5"/>
    <w:rsid w:val="00813CFB"/>
    <w:rsid w:val="008174A8"/>
    <w:rsid w:val="00823CFD"/>
    <w:rsid w:val="00835F08"/>
    <w:rsid w:val="00836D37"/>
    <w:rsid w:val="00866AB5"/>
    <w:rsid w:val="00873C52"/>
    <w:rsid w:val="008842AD"/>
    <w:rsid w:val="0088719E"/>
    <w:rsid w:val="008916A9"/>
    <w:rsid w:val="0089243B"/>
    <w:rsid w:val="00895C30"/>
    <w:rsid w:val="00895D58"/>
    <w:rsid w:val="008A4A9A"/>
    <w:rsid w:val="008A67CE"/>
    <w:rsid w:val="008C39EE"/>
    <w:rsid w:val="008C51F2"/>
    <w:rsid w:val="008C79E9"/>
    <w:rsid w:val="008C7CED"/>
    <w:rsid w:val="008D65EB"/>
    <w:rsid w:val="008E3AD6"/>
    <w:rsid w:val="008E5E1C"/>
    <w:rsid w:val="008E7C1C"/>
    <w:rsid w:val="008F1550"/>
    <w:rsid w:val="008F46BE"/>
    <w:rsid w:val="0090058C"/>
    <w:rsid w:val="00907924"/>
    <w:rsid w:val="00915D2C"/>
    <w:rsid w:val="009201F5"/>
    <w:rsid w:val="00920E71"/>
    <w:rsid w:val="00924B37"/>
    <w:rsid w:val="00930DEE"/>
    <w:rsid w:val="00931233"/>
    <w:rsid w:val="00934543"/>
    <w:rsid w:val="00940806"/>
    <w:rsid w:val="00941235"/>
    <w:rsid w:val="00943661"/>
    <w:rsid w:val="00945776"/>
    <w:rsid w:val="00950893"/>
    <w:rsid w:val="0095133B"/>
    <w:rsid w:val="00951EBD"/>
    <w:rsid w:val="00957E07"/>
    <w:rsid w:val="00965A16"/>
    <w:rsid w:val="00966A13"/>
    <w:rsid w:val="009707DE"/>
    <w:rsid w:val="00974728"/>
    <w:rsid w:val="009802CE"/>
    <w:rsid w:val="00980EA7"/>
    <w:rsid w:val="00983294"/>
    <w:rsid w:val="00986B66"/>
    <w:rsid w:val="00987640"/>
    <w:rsid w:val="00990288"/>
    <w:rsid w:val="009954EA"/>
    <w:rsid w:val="009A0E49"/>
    <w:rsid w:val="009A2BEC"/>
    <w:rsid w:val="009A3496"/>
    <w:rsid w:val="009A7963"/>
    <w:rsid w:val="009B1844"/>
    <w:rsid w:val="009B4952"/>
    <w:rsid w:val="009C1141"/>
    <w:rsid w:val="009C57AC"/>
    <w:rsid w:val="009C6EEE"/>
    <w:rsid w:val="009C72B8"/>
    <w:rsid w:val="009D715E"/>
    <w:rsid w:val="009D7DE6"/>
    <w:rsid w:val="009E5FEF"/>
    <w:rsid w:val="009E6DCE"/>
    <w:rsid w:val="00A01395"/>
    <w:rsid w:val="00A02AFB"/>
    <w:rsid w:val="00A111DB"/>
    <w:rsid w:val="00A1796C"/>
    <w:rsid w:val="00A21185"/>
    <w:rsid w:val="00A25BA0"/>
    <w:rsid w:val="00A3498F"/>
    <w:rsid w:val="00A425FC"/>
    <w:rsid w:val="00A474D1"/>
    <w:rsid w:val="00A50870"/>
    <w:rsid w:val="00A57532"/>
    <w:rsid w:val="00A6508F"/>
    <w:rsid w:val="00A70718"/>
    <w:rsid w:val="00A7162E"/>
    <w:rsid w:val="00A731E4"/>
    <w:rsid w:val="00A74305"/>
    <w:rsid w:val="00A7474A"/>
    <w:rsid w:val="00A7570C"/>
    <w:rsid w:val="00A75986"/>
    <w:rsid w:val="00A76F65"/>
    <w:rsid w:val="00A80182"/>
    <w:rsid w:val="00A81465"/>
    <w:rsid w:val="00A843D0"/>
    <w:rsid w:val="00AA0E4F"/>
    <w:rsid w:val="00AA2B29"/>
    <w:rsid w:val="00AA2E84"/>
    <w:rsid w:val="00AA62F1"/>
    <w:rsid w:val="00AA7378"/>
    <w:rsid w:val="00AA7A6A"/>
    <w:rsid w:val="00AB19B7"/>
    <w:rsid w:val="00AB7563"/>
    <w:rsid w:val="00AC14F0"/>
    <w:rsid w:val="00AC181B"/>
    <w:rsid w:val="00AC3E6E"/>
    <w:rsid w:val="00AC40C7"/>
    <w:rsid w:val="00AC6625"/>
    <w:rsid w:val="00AD1D7A"/>
    <w:rsid w:val="00AF336D"/>
    <w:rsid w:val="00AF771D"/>
    <w:rsid w:val="00AF78C7"/>
    <w:rsid w:val="00B07AAC"/>
    <w:rsid w:val="00B107F6"/>
    <w:rsid w:val="00B11543"/>
    <w:rsid w:val="00B175D0"/>
    <w:rsid w:val="00B223F9"/>
    <w:rsid w:val="00B23894"/>
    <w:rsid w:val="00B468DF"/>
    <w:rsid w:val="00B5227F"/>
    <w:rsid w:val="00B56AE0"/>
    <w:rsid w:val="00B64DCF"/>
    <w:rsid w:val="00B652B5"/>
    <w:rsid w:val="00B66827"/>
    <w:rsid w:val="00B66FAC"/>
    <w:rsid w:val="00B72908"/>
    <w:rsid w:val="00B76E66"/>
    <w:rsid w:val="00B7798E"/>
    <w:rsid w:val="00B851F9"/>
    <w:rsid w:val="00BA20AF"/>
    <w:rsid w:val="00BA6C78"/>
    <w:rsid w:val="00BB02B5"/>
    <w:rsid w:val="00BC0CE6"/>
    <w:rsid w:val="00BC0E2C"/>
    <w:rsid w:val="00BC0EE3"/>
    <w:rsid w:val="00BC5948"/>
    <w:rsid w:val="00BC6160"/>
    <w:rsid w:val="00BC6C1B"/>
    <w:rsid w:val="00BD664A"/>
    <w:rsid w:val="00BD7380"/>
    <w:rsid w:val="00BF0C9F"/>
    <w:rsid w:val="00BF4160"/>
    <w:rsid w:val="00C06310"/>
    <w:rsid w:val="00C10711"/>
    <w:rsid w:val="00C1168E"/>
    <w:rsid w:val="00C2489F"/>
    <w:rsid w:val="00C25DAA"/>
    <w:rsid w:val="00C4550D"/>
    <w:rsid w:val="00C462CA"/>
    <w:rsid w:val="00C6165B"/>
    <w:rsid w:val="00C622C9"/>
    <w:rsid w:val="00C62745"/>
    <w:rsid w:val="00C62FF9"/>
    <w:rsid w:val="00C6635F"/>
    <w:rsid w:val="00C73F80"/>
    <w:rsid w:val="00C7581B"/>
    <w:rsid w:val="00C8494C"/>
    <w:rsid w:val="00CB0A76"/>
    <w:rsid w:val="00CB3019"/>
    <w:rsid w:val="00CB5004"/>
    <w:rsid w:val="00CB7B49"/>
    <w:rsid w:val="00CC137F"/>
    <w:rsid w:val="00CC5B32"/>
    <w:rsid w:val="00CC63D4"/>
    <w:rsid w:val="00CC7B18"/>
    <w:rsid w:val="00CD4F56"/>
    <w:rsid w:val="00CD6EA0"/>
    <w:rsid w:val="00CD7015"/>
    <w:rsid w:val="00CD755B"/>
    <w:rsid w:val="00D00047"/>
    <w:rsid w:val="00D116FD"/>
    <w:rsid w:val="00D21075"/>
    <w:rsid w:val="00D22533"/>
    <w:rsid w:val="00D25995"/>
    <w:rsid w:val="00D25BD2"/>
    <w:rsid w:val="00D266B4"/>
    <w:rsid w:val="00D26CA5"/>
    <w:rsid w:val="00D34B3C"/>
    <w:rsid w:val="00D37026"/>
    <w:rsid w:val="00D403A5"/>
    <w:rsid w:val="00D42B83"/>
    <w:rsid w:val="00D4601B"/>
    <w:rsid w:val="00D50383"/>
    <w:rsid w:val="00D57E2B"/>
    <w:rsid w:val="00D61F3A"/>
    <w:rsid w:val="00D67E1A"/>
    <w:rsid w:val="00D7029F"/>
    <w:rsid w:val="00D75779"/>
    <w:rsid w:val="00D76C89"/>
    <w:rsid w:val="00D8045A"/>
    <w:rsid w:val="00D82542"/>
    <w:rsid w:val="00D82BDE"/>
    <w:rsid w:val="00D84A23"/>
    <w:rsid w:val="00D87163"/>
    <w:rsid w:val="00D873FE"/>
    <w:rsid w:val="00D94A3F"/>
    <w:rsid w:val="00D94B51"/>
    <w:rsid w:val="00DA3125"/>
    <w:rsid w:val="00DB43A0"/>
    <w:rsid w:val="00DB7701"/>
    <w:rsid w:val="00DC0E01"/>
    <w:rsid w:val="00DC4F02"/>
    <w:rsid w:val="00DD0DB2"/>
    <w:rsid w:val="00DD3ED4"/>
    <w:rsid w:val="00DE02D9"/>
    <w:rsid w:val="00DE1EA8"/>
    <w:rsid w:val="00DE4D64"/>
    <w:rsid w:val="00DF2B53"/>
    <w:rsid w:val="00DF67E2"/>
    <w:rsid w:val="00E02706"/>
    <w:rsid w:val="00E02FC6"/>
    <w:rsid w:val="00E06448"/>
    <w:rsid w:val="00E16F74"/>
    <w:rsid w:val="00E27A0A"/>
    <w:rsid w:val="00E30E77"/>
    <w:rsid w:val="00E33DFC"/>
    <w:rsid w:val="00E3591D"/>
    <w:rsid w:val="00E56404"/>
    <w:rsid w:val="00E60CCE"/>
    <w:rsid w:val="00E6699F"/>
    <w:rsid w:val="00E7557F"/>
    <w:rsid w:val="00E87C9E"/>
    <w:rsid w:val="00E96B9A"/>
    <w:rsid w:val="00E97C72"/>
    <w:rsid w:val="00EA4C0A"/>
    <w:rsid w:val="00EA728A"/>
    <w:rsid w:val="00EB1101"/>
    <w:rsid w:val="00EB2880"/>
    <w:rsid w:val="00EB54FB"/>
    <w:rsid w:val="00EB5D84"/>
    <w:rsid w:val="00EC4142"/>
    <w:rsid w:val="00ED2075"/>
    <w:rsid w:val="00ED3759"/>
    <w:rsid w:val="00ED3A29"/>
    <w:rsid w:val="00ED4E7A"/>
    <w:rsid w:val="00EE4D45"/>
    <w:rsid w:val="00EE6E9B"/>
    <w:rsid w:val="00EF3433"/>
    <w:rsid w:val="00EF5708"/>
    <w:rsid w:val="00EF5ED1"/>
    <w:rsid w:val="00F112DD"/>
    <w:rsid w:val="00F145AE"/>
    <w:rsid w:val="00F16214"/>
    <w:rsid w:val="00F17263"/>
    <w:rsid w:val="00F25E96"/>
    <w:rsid w:val="00F303CD"/>
    <w:rsid w:val="00F315DC"/>
    <w:rsid w:val="00F32D8D"/>
    <w:rsid w:val="00F40C8C"/>
    <w:rsid w:val="00F52B82"/>
    <w:rsid w:val="00F542F2"/>
    <w:rsid w:val="00F57467"/>
    <w:rsid w:val="00F66FF6"/>
    <w:rsid w:val="00F72F80"/>
    <w:rsid w:val="00FA005E"/>
    <w:rsid w:val="00FA177F"/>
    <w:rsid w:val="00FB157E"/>
    <w:rsid w:val="00FB39AF"/>
    <w:rsid w:val="00FB3DE0"/>
    <w:rsid w:val="00FC01AC"/>
    <w:rsid w:val="00FC2028"/>
    <w:rsid w:val="00FE130B"/>
    <w:rsid w:val="00FE57CE"/>
    <w:rsid w:val="00FE7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972748"/>
  <w14:defaultImageDpi w14:val="300"/>
  <w15:docId w15:val="{AB29194C-C6B2-7F4B-A688-7B0BEF35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29F"/>
    <w:rPr>
      <w:rFonts w:ascii="Times New Roman" w:eastAsia="Times New Roman" w:hAnsi="Times New Roman" w:cs="Times New Roman"/>
      <w:lang w:val="en-CA"/>
    </w:rPr>
  </w:style>
  <w:style w:type="paragraph" w:styleId="Heading1">
    <w:name w:val="heading 1"/>
    <w:basedOn w:val="Normal"/>
    <w:next w:val="Normal"/>
    <w:link w:val="Heading1Char"/>
    <w:uiPriority w:val="9"/>
    <w:qFormat/>
    <w:rsid w:val="00D34B3C"/>
    <w:pPr>
      <w:keepNext/>
      <w:keepLines/>
      <w:spacing w:before="240"/>
      <w:outlineLvl w:val="0"/>
    </w:pPr>
    <w:rPr>
      <w:rFonts w:ascii="Verdana" w:eastAsiaTheme="majorEastAsia" w:hAnsi="Verdana" w:cstheme="majorBidi"/>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pied-reader">
    <w:name w:val="copied-reader"/>
    <w:basedOn w:val="DefaultParagraphFont"/>
    <w:rsid w:val="00C6165B"/>
  </w:style>
  <w:style w:type="character" w:styleId="Emphasis">
    <w:name w:val="Emphasis"/>
    <w:basedOn w:val="DefaultParagraphFont"/>
    <w:uiPriority w:val="20"/>
    <w:qFormat/>
    <w:rsid w:val="00DC0E01"/>
    <w:rPr>
      <w:i/>
      <w:iCs/>
    </w:rPr>
  </w:style>
  <w:style w:type="paragraph" w:styleId="NormalWeb">
    <w:name w:val="Normal (Web)"/>
    <w:basedOn w:val="Normal"/>
    <w:uiPriority w:val="99"/>
    <w:unhideWhenUsed/>
    <w:rsid w:val="0095133B"/>
    <w:pPr>
      <w:spacing w:before="100" w:beforeAutospacing="1" w:after="100" w:afterAutospacing="1"/>
    </w:pPr>
    <w:rPr>
      <w:rFonts w:ascii="Times" w:eastAsiaTheme="minorEastAsia" w:hAnsi="Times"/>
      <w:sz w:val="20"/>
      <w:szCs w:val="20"/>
      <w:lang w:val="en-US"/>
    </w:rPr>
  </w:style>
  <w:style w:type="character" w:customStyle="1" w:styleId="apple-tab-span">
    <w:name w:val="apple-tab-span"/>
    <w:basedOn w:val="DefaultParagraphFont"/>
    <w:rsid w:val="0095133B"/>
  </w:style>
  <w:style w:type="character" w:customStyle="1" w:styleId="Heading1Char">
    <w:name w:val="Heading 1 Char"/>
    <w:basedOn w:val="DefaultParagraphFont"/>
    <w:link w:val="Heading1"/>
    <w:uiPriority w:val="9"/>
    <w:rsid w:val="00D34B3C"/>
    <w:rPr>
      <w:rFonts w:ascii="Verdana" w:eastAsiaTheme="majorEastAsia" w:hAnsi="Verdana" w:cstheme="majorBidi"/>
      <w:b/>
      <w:bCs/>
      <w:sz w:val="28"/>
      <w:szCs w:val="32"/>
      <w:lang w:val="en-CA"/>
    </w:rPr>
  </w:style>
  <w:style w:type="paragraph" w:styleId="Title">
    <w:name w:val="Title"/>
    <w:basedOn w:val="Normal"/>
    <w:next w:val="Normal"/>
    <w:link w:val="TitleChar"/>
    <w:uiPriority w:val="10"/>
    <w:qFormat/>
    <w:rsid w:val="00D34B3C"/>
    <w:pPr>
      <w:spacing w:after="240"/>
      <w:contextualSpacing/>
      <w:jc w:val="center"/>
    </w:pPr>
    <w:rPr>
      <w:rFonts w:ascii="Verdana" w:eastAsiaTheme="majorEastAsia" w:hAnsi="Verdana" w:cstheme="majorBidi"/>
      <w:b/>
      <w:spacing w:val="5"/>
      <w:kern w:val="28"/>
      <w:sz w:val="32"/>
      <w:szCs w:val="52"/>
    </w:rPr>
  </w:style>
  <w:style w:type="character" w:customStyle="1" w:styleId="TitleChar">
    <w:name w:val="Title Char"/>
    <w:basedOn w:val="DefaultParagraphFont"/>
    <w:link w:val="Title"/>
    <w:uiPriority w:val="10"/>
    <w:rsid w:val="00D34B3C"/>
    <w:rPr>
      <w:rFonts w:ascii="Verdana" w:eastAsiaTheme="majorEastAsia" w:hAnsi="Verdana" w:cstheme="majorBidi"/>
      <w:b/>
      <w:spacing w:val="5"/>
      <w:kern w:val="28"/>
      <w:sz w:val="32"/>
      <w:szCs w:val="52"/>
      <w:lang w:val="en-CA"/>
    </w:rPr>
  </w:style>
  <w:style w:type="paragraph" w:styleId="ListParagraph">
    <w:name w:val="List Paragraph"/>
    <w:basedOn w:val="Normal"/>
    <w:uiPriority w:val="99"/>
    <w:qFormat/>
    <w:rsid w:val="00D34B3C"/>
    <w:pPr>
      <w:spacing w:after="120"/>
      <w:ind w:left="720"/>
      <w:contextualSpacing/>
    </w:pPr>
    <w:rPr>
      <w:rFonts w:ascii="Verdana" w:eastAsiaTheme="minorEastAsia" w:hAnsi="Verdana" w:cstheme="minorBidi"/>
      <w:sz w:val="22"/>
    </w:rPr>
  </w:style>
  <w:style w:type="character" w:styleId="Hyperlink">
    <w:name w:val="Hyperlink"/>
    <w:basedOn w:val="DefaultParagraphFont"/>
    <w:uiPriority w:val="99"/>
    <w:unhideWhenUsed/>
    <w:rsid w:val="00D34B3C"/>
    <w:rPr>
      <w:color w:val="0000FF" w:themeColor="hyperlink"/>
      <w:u w:val="single"/>
    </w:rPr>
  </w:style>
  <w:style w:type="character" w:styleId="Strong">
    <w:name w:val="Strong"/>
    <w:basedOn w:val="DefaultParagraphFont"/>
    <w:uiPriority w:val="22"/>
    <w:qFormat/>
    <w:rsid w:val="00D34B3C"/>
    <w:rPr>
      <w:b/>
      <w:bCs/>
    </w:rPr>
  </w:style>
  <w:style w:type="character" w:customStyle="1" w:styleId="apple-converted-space">
    <w:name w:val="apple-converted-space"/>
    <w:basedOn w:val="DefaultParagraphFont"/>
    <w:rsid w:val="00D34B3C"/>
  </w:style>
  <w:style w:type="paragraph" w:styleId="Header">
    <w:name w:val="header"/>
    <w:basedOn w:val="Normal"/>
    <w:link w:val="HeaderChar"/>
    <w:uiPriority w:val="99"/>
    <w:unhideWhenUsed/>
    <w:rsid w:val="0069796F"/>
    <w:pPr>
      <w:tabs>
        <w:tab w:val="center" w:pos="4320"/>
        <w:tab w:val="right" w:pos="8640"/>
      </w:tabs>
    </w:pPr>
    <w:rPr>
      <w:rFonts w:asciiTheme="minorHAnsi" w:eastAsiaTheme="minorEastAsia" w:hAnsiTheme="minorHAnsi" w:cstheme="minorBidi"/>
      <w:lang w:val="en-US"/>
    </w:rPr>
  </w:style>
  <w:style w:type="character" w:customStyle="1" w:styleId="HeaderChar">
    <w:name w:val="Header Char"/>
    <w:basedOn w:val="DefaultParagraphFont"/>
    <w:link w:val="Header"/>
    <w:uiPriority w:val="99"/>
    <w:rsid w:val="0069796F"/>
  </w:style>
  <w:style w:type="paragraph" w:styleId="Footer">
    <w:name w:val="footer"/>
    <w:basedOn w:val="Normal"/>
    <w:link w:val="FooterChar"/>
    <w:uiPriority w:val="99"/>
    <w:unhideWhenUsed/>
    <w:rsid w:val="0069796F"/>
    <w:pPr>
      <w:tabs>
        <w:tab w:val="center" w:pos="4320"/>
        <w:tab w:val="right" w:pos="8640"/>
      </w:tabs>
    </w:pPr>
    <w:rPr>
      <w:rFonts w:asciiTheme="minorHAnsi" w:eastAsiaTheme="minorEastAsia" w:hAnsiTheme="minorHAnsi" w:cstheme="minorBidi"/>
      <w:lang w:val="en-US"/>
    </w:rPr>
  </w:style>
  <w:style w:type="character" w:customStyle="1" w:styleId="FooterChar">
    <w:name w:val="Footer Char"/>
    <w:basedOn w:val="DefaultParagraphFont"/>
    <w:link w:val="Footer"/>
    <w:uiPriority w:val="99"/>
    <w:rsid w:val="0069796F"/>
  </w:style>
  <w:style w:type="character" w:styleId="PageNumber">
    <w:name w:val="page number"/>
    <w:basedOn w:val="DefaultParagraphFont"/>
    <w:uiPriority w:val="99"/>
    <w:semiHidden/>
    <w:unhideWhenUsed/>
    <w:rsid w:val="0069796F"/>
  </w:style>
  <w:style w:type="character" w:styleId="FollowedHyperlink">
    <w:name w:val="FollowedHyperlink"/>
    <w:basedOn w:val="DefaultParagraphFont"/>
    <w:uiPriority w:val="99"/>
    <w:semiHidden/>
    <w:unhideWhenUsed/>
    <w:rsid w:val="0054654B"/>
    <w:rPr>
      <w:color w:val="800080" w:themeColor="followedHyperlink"/>
      <w:u w:val="single"/>
    </w:rPr>
  </w:style>
  <w:style w:type="character" w:styleId="UnresolvedMention">
    <w:name w:val="Unresolved Mention"/>
    <w:basedOn w:val="DefaultParagraphFont"/>
    <w:uiPriority w:val="99"/>
    <w:semiHidden/>
    <w:unhideWhenUsed/>
    <w:rsid w:val="0054654B"/>
    <w:rPr>
      <w:color w:val="605E5C"/>
      <w:shd w:val="clear" w:color="auto" w:fill="E1DFDD"/>
    </w:rPr>
  </w:style>
  <w:style w:type="character" w:styleId="FootnoteReference">
    <w:name w:val="footnote reference"/>
    <w:basedOn w:val="DefaultParagraphFont"/>
    <w:uiPriority w:val="99"/>
    <w:semiHidden/>
    <w:unhideWhenUsed/>
    <w:rsid w:val="006F06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9621">
      <w:bodyDiv w:val="1"/>
      <w:marLeft w:val="0"/>
      <w:marRight w:val="0"/>
      <w:marTop w:val="0"/>
      <w:marBottom w:val="0"/>
      <w:divBdr>
        <w:top w:val="none" w:sz="0" w:space="0" w:color="auto"/>
        <w:left w:val="none" w:sz="0" w:space="0" w:color="auto"/>
        <w:bottom w:val="none" w:sz="0" w:space="0" w:color="auto"/>
        <w:right w:val="none" w:sz="0" w:space="0" w:color="auto"/>
      </w:divBdr>
    </w:div>
    <w:div w:id="11685454">
      <w:bodyDiv w:val="1"/>
      <w:marLeft w:val="0"/>
      <w:marRight w:val="0"/>
      <w:marTop w:val="0"/>
      <w:marBottom w:val="0"/>
      <w:divBdr>
        <w:top w:val="none" w:sz="0" w:space="0" w:color="auto"/>
        <w:left w:val="none" w:sz="0" w:space="0" w:color="auto"/>
        <w:bottom w:val="none" w:sz="0" w:space="0" w:color="auto"/>
        <w:right w:val="none" w:sz="0" w:space="0" w:color="auto"/>
      </w:divBdr>
    </w:div>
    <w:div w:id="66194262">
      <w:bodyDiv w:val="1"/>
      <w:marLeft w:val="0"/>
      <w:marRight w:val="0"/>
      <w:marTop w:val="0"/>
      <w:marBottom w:val="0"/>
      <w:divBdr>
        <w:top w:val="none" w:sz="0" w:space="0" w:color="auto"/>
        <w:left w:val="none" w:sz="0" w:space="0" w:color="auto"/>
        <w:bottom w:val="none" w:sz="0" w:space="0" w:color="auto"/>
        <w:right w:val="none" w:sz="0" w:space="0" w:color="auto"/>
      </w:divBdr>
    </w:div>
    <w:div w:id="66726666">
      <w:bodyDiv w:val="1"/>
      <w:marLeft w:val="0"/>
      <w:marRight w:val="0"/>
      <w:marTop w:val="0"/>
      <w:marBottom w:val="0"/>
      <w:divBdr>
        <w:top w:val="none" w:sz="0" w:space="0" w:color="auto"/>
        <w:left w:val="none" w:sz="0" w:space="0" w:color="auto"/>
        <w:bottom w:val="none" w:sz="0" w:space="0" w:color="auto"/>
        <w:right w:val="none" w:sz="0" w:space="0" w:color="auto"/>
      </w:divBdr>
    </w:div>
    <w:div w:id="94328128">
      <w:bodyDiv w:val="1"/>
      <w:marLeft w:val="0"/>
      <w:marRight w:val="0"/>
      <w:marTop w:val="0"/>
      <w:marBottom w:val="0"/>
      <w:divBdr>
        <w:top w:val="none" w:sz="0" w:space="0" w:color="auto"/>
        <w:left w:val="none" w:sz="0" w:space="0" w:color="auto"/>
        <w:bottom w:val="none" w:sz="0" w:space="0" w:color="auto"/>
        <w:right w:val="none" w:sz="0" w:space="0" w:color="auto"/>
      </w:divBdr>
    </w:div>
    <w:div w:id="95711781">
      <w:bodyDiv w:val="1"/>
      <w:marLeft w:val="0"/>
      <w:marRight w:val="0"/>
      <w:marTop w:val="0"/>
      <w:marBottom w:val="0"/>
      <w:divBdr>
        <w:top w:val="none" w:sz="0" w:space="0" w:color="auto"/>
        <w:left w:val="none" w:sz="0" w:space="0" w:color="auto"/>
        <w:bottom w:val="none" w:sz="0" w:space="0" w:color="auto"/>
        <w:right w:val="none" w:sz="0" w:space="0" w:color="auto"/>
      </w:divBdr>
    </w:div>
    <w:div w:id="119958551">
      <w:bodyDiv w:val="1"/>
      <w:marLeft w:val="0"/>
      <w:marRight w:val="0"/>
      <w:marTop w:val="0"/>
      <w:marBottom w:val="0"/>
      <w:divBdr>
        <w:top w:val="none" w:sz="0" w:space="0" w:color="auto"/>
        <w:left w:val="none" w:sz="0" w:space="0" w:color="auto"/>
        <w:bottom w:val="none" w:sz="0" w:space="0" w:color="auto"/>
        <w:right w:val="none" w:sz="0" w:space="0" w:color="auto"/>
      </w:divBdr>
      <w:divsChild>
        <w:div w:id="443232309">
          <w:marLeft w:val="0"/>
          <w:marRight w:val="0"/>
          <w:marTop w:val="0"/>
          <w:marBottom w:val="0"/>
          <w:divBdr>
            <w:top w:val="none" w:sz="0" w:space="0" w:color="auto"/>
            <w:left w:val="none" w:sz="0" w:space="0" w:color="auto"/>
            <w:bottom w:val="none" w:sz="0" w:space="0" w:color="auto"/>
            <w:right w:val="none" w:sz="0" w:space="0" w:color="auto"/>
          </w:divBdr>
          <w:divsChild>
            <w:div w:id="1868912116">
              <w:marLeft w:val="0"/>
              <w:marRight w:val="0"/>
              <w:marTop w:val="0"/>
              <w:marBottom w:val="0"/>
              <w:divBdr>
                <w:top w:val="none" w:sz="0" w:space="0" w:color="auto"/>
                <w:left w:val="none" w:sz="0" w:space="0" w:color="auto"/>
                <w:bottom w:val="none" w:sz="0" w:space="0" w:color="auto"/>
                <w:right w:val="none" w:sz="0" w:space="0" w:color="auto"/>
              </w:divBdr>
              <w:divsChild>
                <w:div w:id="459692508">
                  <w:marLeft w:val="0"/>
                  <w:marRight w:val="0"/>
                  <w:marTop w:val="0"/>
                  <w:marBottom w:val="0"/>
                  <w:divBdr>
                    <w:top w:val="none" w:sz="0" w:space="0" w:color="auto"/>
                    <w:left w:val="none" w:sz="0" w:space="0" w:color="auto"/>
                    <w:bottom w:val="none" w:sz="0" w:space="0" w:color="auto"/>
                    <w:right w:val="none" w:sz="0" w:space="0" w:color="auto"/>
                  </w:divBdr>
                  <w:divsChild>
                    <w:div w:id="17626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78648">
      <w:bodyDiv w:val="1"/>
      <w:marLeft w:val="0"/>
      <w:marRight w:val="0"/>
      <w:marTop w:val="0"/>
      <w:marBottom w:val="0"/>
      <w:divBdr>
        <w:top w:val="none" w:sz="0" w:space="0" w:color="auto"/>
        <w:left w:val="none" w:sz="0" w:space="0" w:color="auto"/>
        <w:bottom w:val="none" w:sz="0" w:space="0" w:color="auto"/>
        <w:right w:val="none" w:sz="0" w:space="0" w:color="auto"/>
      </w:divBdr>
    </w:div>
    <w:div w:id="173351679">
      <w:bodyDiv w:val="1"/>
      <w:marLeft w:val="0"/>
      <w:marRight w:val="0"/>
      <w:marTop w:val="0"/>
      <w:marBottom w:val="0"/>
      <w:divBdr>
        <w:top w:val="none" w:sz="0" w:space="0" w:color="auto"/>
        <w:left w:val="none" w:sz="0" w:space="0" w:color="auto"/>
        <w:bottom w:val="none" w:sz="0" w:space="0" w:color="auto"/>
        <w:right w:val="none" w:sz="0" w:space="0" w:color="auto"/>
      </w:divBdr>
    </w:div>
    <w:div w:id="235437214">
      <w:bodyDiv w:val="1"/>
      <w:marLeft w:val="0"/>
      <w:marRight w:val="0"/>
      <w:marTop w:val="0"/>
      <w:marBottom w:val="0"/>
      <w:divBdr>
        <w:top w:val="none" w:sz="0" w:space="0" w:color="auto"/>
        <w:left w:val="none" w:sz="0" w:space="0" w:color="auto"/>
        <w:bottom w:val="none" w:sz="0" w:space="0" w:color="auto"/>
        <w:right w:val="none" w:sz="0" w:space="0" w:color="auto"/>
      </w:divBdr>
    </w:div>
    <w:div w:id="241565705">
      <w:bodyDiv w:val="1"/>
      <w:marLeft w:val="0"/>
      <w:marRight w:val="0"/>
      <w:marTop w:val="0"/>
      <w:marBottom w:val="0"/>
      <w:divBdr>
        <w:top w:val="none" w:sz="0" w:space="0" w:color="auto"/>
        <w:left w:val="none" w:sz="0" w:space="0" w:color="auto"/>
        <w:bottom w:val="none" w:sz="0" w:space="0" w:color="auto"/>
        <w:right w:val="none" w:sz="0" w:space="0" w:color="auto"/>
      </w:divBdr>
    </w:div>
    <w:div w:id="279149404">
      <w:bodyDiv w:val="1"/>
      <w:marLeft w:val="0"/>
      <w:marRight w:val="0"/>
      <w:marTop w:val="0"/>
      <w:marBottom w:val="0"/>
      <w:divBdr>
        <w:top w:val="none" w:sz="0" w:space="0" w:color="auto"/>
        <w:left w:val="none" w:sz="0" w:space="0" w:color="auto"/>
        <w:bottom w:val="none" w:sz="0" w:space="0" w:color="auto"/>
        <w:right w:val="none" w:sz="0" w:space="0" w:color="auto"/>
      </w:divBdr>
    </w:div>
    <w:div w:id="293174460">
      <w:bodyDiv w:val="1"/>
      <w:marLeft w:val="0"/>
      <w:marRight w:val="0"/>
      <w:marTop w:val="0"/>
      <w:marBottom w:val="0"/>
      <w:divBdr>
        <w:top w:val="none" w:sz="0" w:space="0" w:color="auto"/>
        <w:left w:val="none" w:sz="0" w:space="0" w:color="auto"/>
        <w:bottom w:val="none" w:sz="0" w:space="0" w:color="auto"/>
        <w:right w:val="none" w:sz="0" w:space="0" w:color="auto"/>
      </w:divBdr>
    </w:div>
    <w:div w:id="305476833">
      <w:bodyDiv w:val="1"/>
      <w:marLeft w:val="0"/>
      <w:marRight w:val="0"/>
      <w:marTop w:val="0"/>
      <w:marBottom w:val="0"/>
      <w:divBdr>
        <w:top w:val="none" w:sz="0" w:space="0" w:color="auto"/>
        <w:left w:val="none" w:sz="0" w:space="0" w:color="auto"/>
        <w:bottom w:val="none" w:sz="0" w:space="0" w:color="auto"/>
        <w:right w:val="none" w:sz="0" w:space="0" w:color="auto"/>
      </w:divBdr>
    </w:div>
    <w:div w:id="317925055">
      <w:bodyDiv w:val="1"/>
      <w:marLeft w:val="0"/>
      <w:marRight w:val="0"/>
      <w:marTop w:val="0"/>
      <w:marBottom w:val="0"/>
      <w:divBdr>
        <w:top w:val="none" w:sz="0" w:space="0" w:color="auto"/>
        <w:left w:val="none" w:sz="0" w:space="0" w:color="auto"/>
        <w:bottom w:val="none" w:sz="0" w:space="0" w:color="auto"/>
        <w:right w:val="none" w:sz="0" w:space="0" w:color="auto"/>
      </w:divBdr>
    </w:div>
    <w:div w:id="329257892">
      <w:bodyDiv w:val="1"/>
      <w:marLeft w:val="0"/>
      <w:marRight w:val="0"/>
      <w:marTop w:val="0"/>
      <w:marBottom w:val="0"/>
      <w:divBdr>
        <w:top w:val="none" w:sz="0" w:space="0" w:color="auto"/>
        <w:left w:val="none" w:sz="0" w:space="0" w:color="auto"/>
        <w:bottom w:val="none" w:sz="0" w:space="0" w:color="auto"/>
        <w:right w:val="none" w:sz="0" w:space="0" w:color="auto"/>
      </w:divBdr>
    </w:div>
    <w:div w:id="388459443">
      <w:bodyDiv w:val="1"/>
      <w:marLeft w:val="0"/>
      <w:marRight w:val="0"/>
      <w:marTop w:val="0"/>
      <w:marBottom w:val="0"/>
      <w:divBdr>
        <w:top w:val="none" w:sz="0" w:space="0" w:color="auto"/>
        <w:left w:val="none" w:sz="0" w:space="0" w:color="auto"/>
        <w:bottom w:val="none" w:sz="0" w:space="0" w:color="auto"/>
        <w:right w:val="none" w:sz="0" w:space="0" w:color="auto"/>
      </w:divBdr>
    </w:div>
    <w:div w:id="423377897">
      <w:bodyDiv w:val="1"/>
      <w:marLeft w:val="0"/>
      <w:marRight w:val="0"/>
      <w:marTop w:val="0"/>
      <w:marBottom w:val="0"/>
      <w:divBdr>
        <w:top w:val="none" w:sz="0" w:space="0" w:color="auto"/>
        <w:left w:val="none" w:sz="0" w:space="0" w:color="auto"/>
        <w:bottom w:val="none" w:sz="0" w:space="0" w:color="auto"/>
        <w:right w:val="none" w:sz="0" w:space="0" w:color="auto"/>
      </w:divBdr>
    </w:div>
    <w:div w:id="443961503">
      <w:bodyDiv w:val="1"/>
      <w:marLeft w:val="0"/>
      <w:marRight w:val="0"/>
      <w:marTop w:val="0"/>
      <w:marBottom w:val="0"/>
      <w:divBdr>
        <w:top w:val="none" w:sz="0" w:space="0" w:color="auto"/>
        <w:left w:val="none" w:sz="0" w:space="0" w:color="auto"/>
        <w:bottom w:val="none" w:sz="0" w:space="0" w:color="auto"/>
        <w:right w:val="none" w:sz="0" w:space="0" w:color="auto"/>
      </w:divBdr>
    </w:div>
    <w:div w:id="471411421">
      <w:bodyDiv w:val="1"/>
      <w:marLeft w:val="0"/>
      <w:marRight w:val="0"/>
      <w:marTop w:val="0"/>
      <w:marBottom w:val="0"/>
      <w:divBdr>
        <w:top w:val="none" w:sz="0" w:space="0" w:color="auto"/>
        <w:left w:val="none" w:sz="0" w:space="0" w:color="auto"/>
        <w:bottom w:val="none" w:sz="0" w:space="0" w:color="auto"/>
        <w:right w:val="none" w:sz="0" w:space="0" w:color="auto"/>
      </w:divBdr>
    </w:div>
    <w:div w:id="480735180">
      <w:bodyDiv w:val="1"/>
      <w:marLeft w:val="0"/>
      <w:marRight w:val="0"/>
      <w:marTop w:val="0"/>
      <w:marBottom w:val="0"/>
      <w:divBdr>
        <w:top w:val="none" w:sz="0" w:space="0" w:color="auto"/>
        <w:left w:val="none" w:sz="0" w:space="0" w:color="auto"/>
        <w:bottom w:val="none" w:sz="0" w:space="0" w:color="auto"/>
        <w:right w:val="none" w:sz="0" w:space="0" w:color="auto"/>
      </w:divBdr>
      <w:divsChild>
        <w:div w:id="697510699">
          <w:marLeft w:val="0"/>
          <w:marRight w:val="0"/>
          <w:marTop w:val="0"/>
          <w:marBottom w:val="0"/>
          <w:divBdr>
            <w:top w:val="none" w:sz="0" w:space="0" w:color="auto"/>
            <w:left w:val="none" w:sz="0" w:space="0" w:color="auto"/>
            <w:bottom w:val="none" w:sz="0" w:space="0" w:color="auto"/>
            <w:right w:val="none" w:sz="0" w:space="0" w:color="auto"/>
          </w:divBdr>
          <w:divsChild>
            <w:div w:id="241916331">
              <w:marLeft w:val="0"/>
              <w:marRight w:val="0"/>
              <w:marTop w:val="0"/>
              <w:marBottom w:val="0"/>
              <w:divBdr>
                <w:top w:val="none" w:sz="0" w:space="0" w:color="auto"/>
                <w:left w:val="none" w:sz="0" w:space="0" w:color="auto"/>
                <w:bottom w:val="none" w:sz="0" w:space="0" w:color="auto"/>
                <w:right w:val="none" w:sz="0" w:space="0" w:color="auto"/>
              </w:divBdr>
              <w:divsChild>
                <w:div w:id="402139556">
                  <w:marLeft w:val="0"/>
                  <w:marRight w:val="0"/>
                  <w:marTop w:val="0"/>
                  <w:marBottom w:val="0"/>
                  <w:divBdr>
                    <w:top w:val="none" w:sz="0" w:space="0" w:color="auto"/>
                    <w:left w:val="none" w:sz="0" w:space="0" w:color="auto"/>
                    <w:bottom w:val="none" w:sz="0" w:space="0" w:color="auto"/>
                    <w:right w:val="none" w:sz="0" w:space="0" w:color="auto"/>
                  </w:divBdr>
                  <w:divsChild>
                    <w:div w:id="18220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792888">
      <w:bodyDiv w:val="1"/>
      <w:marLeft w:val="0"/>
      <w:marRight w:val="0"/>
      <w:marTop w:val="0"/>
      <w:marBottom w:val="0"/>
      <w:divBdr>
        <w:top w:val="none" w:sz="0" w:space="0" w:color="auto"/>
        <w:left w:val="none" w:sz="0" w:space="0" w:color="auto"/>
        <w:bottom w:val="none" w:sz="0" w:space="0" w:color="auto"/>
        <w:right w:val="none" w:sz="0" w:space="0" w:color="auto"/>
      </w:divBdr>
    </w:div>
    <w:div w:id="498546346">
      <w:bodyDiv w:val="1"/>
      <w:marLeft w:val="0"/>
      <w:marRight w:val="0"/>
      <w:marTop w:val="0"/>
      <w:marBottom w:val="0"/>
      <w:divBdr>
        <w:top w:val="none" w:sz="0" w:space="0" w:color="auto"/>
        <w:left w:val="none" w:sz="0" w:space="0" w:color="auto"/>
        <w:bottom w:val="none" w:sz="0" w:space="0" w:color="auto"/>
        <w:right w:val="none" w:sz="0" w:space="0" w:color="auto"/>
      </w:divBdr>
    </w:div>
    <w:div w:id="512383880">
      <w:bodyDiv w:val="1"/>
      <w:marLeft w:val="0"/>
      <w:marRight w:val="0"/>
      <w:marTop w:val="0"/>
      <w:marBottom w:val="0"/>
      <w:divBdr>
        <w:top w:val="none" w:sz="0" w:space="0" w:color="auto"/>
        <w:left w:val="none" w:sz="0" w:space="0" w:color="auto"/>
        <w:bottom w:val="none" w:sz="0" w:space="0" w:color="auto"/>
        <w:right w:val="none" w:sz="0" w:space="0" w:color="auto"/>
      </w:divBdr>
    </w:div>
    <w:div w:id="525874288">
      <w:bodyDiv w:val="1"/>
      <w:marLeft w:val="0"/>
      <w:marRight w:val="0"/>
      <w:marTop w:val="0"/>
      <w:marBottom w:val="0"/>
      <w:divBdr>
        <w:top w:val="none" w:sz="0" w:space="0" w:color="auto"/>
        <w:left w:val="none" w:sz="0" w:space="0" w:color="auto"/>
        <w:bottom w:val="none" w:sz="0" w:space="0" w:color="auto"/>
        <w:right w:val="none" w:sz="0" w:space="0" w:color="auto"/>
      </w:divBdr>
    </w:div>
    <w:div w:id="537817456">
      <w:bodyDiv w:val="1"/>
      <w:marLeft w:val="0"/>
      <w:marRight w:val="0"/>
      <w:marTop w:val="0"/>
      <w:marBottom w:val="0"/>
      <w:divBdr>
        <w:top w:val="none" w:sz="0" w:space="0" w:color="auto"/>
        <w:left w:val="none" w:sz="0" w:space="0" w:color="auto"/>
        <w:bottom w:val="none" w:sz="0" w:space="0" w:color="auto"/>
        <w:right w:val="none" w:sz="0" w:space="0" w:color="auto"/>
      </w:divBdr>
    </w:div>
    <w:div w:id="564148716">
      <w:bodyDiv w:val="1"/>
      <w:marLeft w:val="0"/>
      <w:marRight w:val="0"/>
      <w:marTop w:val="0"/>
      <w:marBottom w:val="0"/>
      <w:divBdr>
        <w:top w:val="none" w:sz="0" w:space="0" w:color="auto"/>
        <w:left w:val="none" w:sz="0" w:space="0" w:color="auto"/>
        <w:bottom w:val="none" w:sz="0" w:space="0" w:color="auto"/>
        <w:right w:val="none" w:sz="0" w:space="0" w:color="auto"/>
      </w:divBdr>
    </w:div>
    <w:div w:id="567617204">
      <w:bodyDiv w:val="1"/>
      <w:marLeft w:val="0"/>
      <w:marRight w:val="0"/>
      <w:marTop w:val="0"/>
      <w:marBottom w:val="0"/>
      <w:divBdr>
        <w:top w:val="none" w:sz="0" w:space="0" w:color="auto"/>
        <w:left w:val="none" w:sz="0" w:space="0" w:color="auto"/>
        <w:bottom w:val="none" w:sz="0" w:space="0" w:color="auto"/>
        <w:right w:val="none" w:sz="0" w:space="0" w:color="auto"/>
      </w:divBdr>
    </w:div>
    <w:div w:id="683676768">
      <w:bodyDiv w:val="1"/>
      <w:marLeft w:val="0"/>
      <w:marRight w:val="0"/>
      <w:marTop w:val="0"/>
      <w:marBottom w:val="0"/>
      <w:divBdr>
        <w:top w:val="none" w:sz="0" w:space="0" w:color="auto"/>
        <w:left w:val="none" w:sz="0" w:space="0" w:color="auto"/>
        <w:bottom w:val="none" w:sz="0" w:space="0" w:color="auto"/>
        <w:right w:val="none" w:sz="0" w:space="0" w:color="auto"/>
      </w:divBdr>
      <w:divsChild>
        <w:div w:id="1347707615">
          <w:marLeft w:val="0"/>
          <w:marRight w:val="0"/>
          <w:marTop w:val="0"/>
          <w:marBottom w:val="0"/>
          <w:divBdr>
            <w:top w:val="none" w:sz="0" w:space="0" w:color="auto"/>
            <w:left w:val="none" w:sz="0" w:space="0" w:color="auto"/>
            <w:bottom w:val="none" w:sz="0" w:space="0" w:color="auto"/>
            <w:right w:val="none" w:sz="0" w:space="0" w:color="auto"/>
          </w:divBdr>
          <w:divsChild>
            <w:div w:id="646278414">
              <w:marLeft w:val="0"/>
              <w:marRight w:val="0"/>
              <w:marTop w:val="0"/>
              <w:marBottom w:val="0"/>
              <w:divBdr>
                <w:top w:val="none" w:sz="0" w:space="0" w:color="auto"/>
                <w:left w:val="none" w:sz="0" w:space="0" w:color="auto"/>
                <w:bottom w:val="none" w:sz="0" w:space="0" w:color="auto"/>
                <w:right w:val="none" w:sz="0" w:space="0" w:color="auto"/>
              </w:divBdr>
              <w:divsChild>
                <w:div w:id="393696980">
                  <w:marLeft w:val="0"/>
                  <w:marRight w:val="0"/>
                  <w:marTop w:val="0"/>
                  <w:marBottom w:val="0"/>
                  <w:divBdr>
                    <w:top w:val="none" w:sz="0" w:space="0" w:color="auto"/>
                    <w:left w:val="none" w:sz="0" w:space="0" w:color="auto"/>
                    <w:bottom w:val="none" w:sz="0" w:space="0" w:color="auto"/>
                    <w:right w:val="none" w:sz="0" w:space="0" w:color="auto"/>
                  </w:divBdr>
                  <w:divsChild>
                    <w:div w:id="15951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18878">
      <w:bodyDiv w:val="1"/>
      <w:marLeft w:val="0"/>
      <w:marRight w:val="0"/>
      <w:marTop w:val="0"/>
      <w:marBottom w:val="0"/>
      <w:divBdr>
        <w:top w:val="none" w:sz="0" w:space="0" w:color="auto"/>
        <w:left w:val="none" w:sz="0" w:space="0" w:color="auto"/>
        <w:bottom w:val="none" w:sz="0" w:space="0" w:color="auto"/>
        <w:right w:val="none" w:sz="0" w:space="0" w:color="auto"/>
      </w:divBdr>
    </w:div>
    <w:div w:id="723410574">
      <w:bodyDiv w:val="1"/>
      <w:marLeft w:val="0"/>
      <w:marRight w:val="0"/>
      <w:marTop w:val="0"/>
      <w:marBottom w:val="0"/>
      <w:divBdr>
        <w:top w:val="none" w:sz="0" w:space="0" w:color="auto"/>
        <w:left w:val="none" w:sz="0" w:space="0" w:color="auto"/>
        <w:bottom w:val="none" w:sz="0" w:space="0" w:color="auto"/>
        <w:right w:val="none" w:sz="0" w:space="0" w:color="auto"/>
      </w:divBdr>
    </w:div>
    <w:div w:id="752702945">
      <w:bodyDiv w:val="1"/>
      <w:marLeft w:val="0"/>
      <w:marRight w:val="0"/>
      <w:marTop w:val="0"/>
      <w:marBottom w:val="0"/>
      <w:divBdr>
        <w:top w:val="none" w:sz="0" w:space="0" w:color="auto"/>
        <w:left w:val="none" w:sz="0" w:space="0" w:color="auto"/>
        <w:bottom w:val="none" w:sz="0" w:space="0" w:color="auto"/>
        <w:right w:val="none" w:sz="0" w:space="0" w:color="auto"/>
      </w:divBdr>
    </w:div>
    <w:div w:id="764574813">
      <w:bodyDiv w:val="1"/>
      <w:marLeft w:val="0"/>
      <w:marRight w:val="0"/>
      <w:marTop w:val="0"/>
      <w:marBottom w:val="0"/>
      <w:divBdr>
        <w:top w:val="none" w:sz="0" w:space="0" w:color="auto"/>
        <w:left w:val="none" w:sz="0" w:space="0" w:color="auto"/>
        <w:bottom w:val="none" w:sz="0" w:space="0" w:color="auto"/>
        <w:right w:val="none" w:sz="0" w:space="0" w:color="auto"/>
      </w:divBdr>
    </w:div>
    <w:div w:id="851065248">
      <w:bodyDiv w:val="1"/>
      <w:marLeft w:val="0"/>
      <w:marRight w:val="0"/>
      <w:marTop w:val="0"/>
      <w:marBottom w:val="0"/>
      <w:divBdr>
        <w:top w:val="none" w:sz="0" w:space="0" w:color="auto"/>
        <w:left w:val="none" w:sz="0" w:space="0" w:color="auto"/>
        <w:bottom w:val="none" w:sz="0" w:space="0" w:color="auto"/>
        <w:right w:val="none" w:sz="0" w:space="0" w:color="auto"/>
      </w:divBdr>
    </w:div>
    <w:div w:id="894201165">
      <w:bodyDiv w:val="1"/>
      <w:marLeft w:val="0"/>
      <w:marRight w:val="0"/>
      <w:marTop w:val="0"/>
      <w:marBottom w:val="0"/>
      <w:divBdr>
        <w:top w:val="none" w:sz="0" w:space="0" w:color="auto"/>
        <w:left w:val="none" w:sz="0" w:space="0" w:color="auto"/>
        <w:bottom w:val="none" w:sz="0" w:space="0" w:color="auto"/>
        <w:right w:val="none" w:sz="0" w:space="0" w:color="auto"/>
      </w:divBdr>
    </w:div>
    <w:div w:id="896668088">
      <w:bodyDiv w:val="1"/>
      <w:marLeft w:val="0"/>
      <w:marRight w:val="0"/>
      <w:marTop w:val="0"/>
      <w:marBottom w:val="0"/>
      <w:divBdr>
        <w:top w:val="none" w:sz="0" w:space="0" w:color="auto"/>
        <w:left w:val="none" w:sz="0" w:space="0" w:color="auto"/>
        <w:bottom w:val="none" w:sz="0" w:space="0" w:color="auto"/>
        <w:right w:val="none" w:sz="0" w:space="0" w:color="auto"/>
      </w:divBdr>
    </w:div>
    <w:div w:id="915282435">
      <w:bodyDiv w:val="1"/>
      <w:marLeft w:val="0"/>
      <w:marRight w:val="0"/>
      <w:marTop w:val="0"/>
      <w:marBottom w:val="0"/>
      <w:divBdr>
        <w:top w:val="none" w:sz="0" w:space="0" w:color="auto"/>
        <w:left w:val="none" w:sz="0" w:space="0" w:color="auto"/>
        <w:bottom w:val="none" w:sz="0" w:space="0" w:color="auto"/>
        <w:right w:val="none" w:sz="0" w:space="0" w:color="auto"/>
      </w:divBdr>
    </w:div>
    <w:div w:id="916745094">
      <w:bodyDiv w:val="1"/>
      <w:marLeft w:val="0"/>
      <w:marRight w:val="0"/>
      <w:marTop w:val="0"/>
      <w:marBottom w:val="0"/>
      <w:divBdr>
        <w:top w:val="none" w:sz="0" w:space="0" w:color="auto"/>
        <w:left w:val="none" w:sz="0" w:space="0" w:color="auto"/>
        <w:bottom w:val="none" w:sz="0" w:space="0" w:color="auto"/>
        <w:right w:val="none" w:sz="0" w:space="0" w:color="auto"/>
      </w:divBdr>
    </w:div>
    <w:div w:id="946237633">
      <w:bodyDiv w:val="1"/>
      <w:marLeft w:val="0"/>
      <w:marRight w:val="0"/>
      <w:marTop w:val="0"/>
      <w:marBottom w:val="0"/>
      <w:divBdr>
        <w:top w:val="none" w:sz="0" w:space="0" w:color="auto"/>
        <w:left w:val="none" w:sz="0" w:space="0" w:color="auto"/>
        <w:bottom w:val="none" w:sz="0" w:space="0" w:color="auto"/>
        <w:right w:val="none" w:sz="0" w:space="0" w:color="auto"/>
      </w:divBdr>
    </w:div>
    <w:div w:id="985470151">
      <w:bodyDiv w:val="1"/>
      <w:marLeft w:val="0"/>
      <w:marRight w:val="0"/>
      <w:marTop w:val="0"/>
      <w:marBottom w:val="0"/>
      <w:divBdr>
        <w:top w:val="none" w:sz="0" w:space="0" w:color="auto"/>
        <w:left w:val="none" w:sz="0" w:space="0" w:color="auto"/>
        <w:bottom w:val="none" w:sz="0" w:space="0" w:color="auto"/>
        <w:right w:val="none" w:sz="0" w:space="0" w:color="auto"/>
      </w:divBdr>
    </w:div>
    <w:div w:id="1031809137">
      <w:bodyDiv w:val="1"/>
      <w:marLeft w:val="0"/>
      <w:marRight w:val="0"/>
      <w:marTop w:val="0"/>
      <w:marBottom w:val="0"/>
      <w:divBdr>
        <w:top w:val="none" w:sz="0" w:space="0" w:color="auto"/>
        <w:left w:val="none" w:sz="0" w:space="0" w:color="auto"/>
        <w:bottom w:val="none" w:sz="0" w:space="0" w:color="auto"/>
        <w:right w:val="none" w:sz="0" w:space="0" w:color="auto"/>
      </w:divBdr>
    </w:div>
    <w:div w:id="1160997792">
      <w:bodyDiv w:val="1"/>
      <w:marLeft w:val="0"/>
      <w:marRight w:val="0"/>
      <w:marTop w:val="0"/>
      <w:marBottom w:val="0"/>
      <w:divBdr>
        <w:top w:val="none" w:sz="0" w:space="0" w:color="auto"/>
        <w:left w:val="none" w:sz="0" w:space="0" w:color="auto"/>
        <w:bottom w:val="none" w:sz="0" w:space="0" w:color="auto"/>
        <w:right w:val="none" w:sz="0" w:space="0" w:color="auto"/>
      </w:divBdr>
    </w:div>
    <w:div w:id="1163082531">
      <w:bodyDiv w:val="1"/>
      <w:marLeft w:val="0"/>
      <w:marRight w:val="0"/>
      <w:marTop w:val="0"/>
      <w:marBottom w:val="0"/>
      <w:divBdr>
        <w:top w:val="none" w:sz="0" w:space="0" w:color="auto"/>
        <w:left w:val="none" w:sz="0" w:space="0" w:color="auto"/>
        <w:bottom w:val="none" w:sz="0" w:space="0" w:color="auto"/>
        <w:right w:val="none" w:sz="0" w:space="0" w:color="auto"/>
      </w:divBdr>
    </w:div>
    <w:div w:id="1164469146">
      <w:bodyDiv w:val="1"/>
      <w:marLeft w:val="0"/>
      <w:marRight w:val="0"/>
      <w:marTop w:val="0"/>
      <w:marBottom w:val="0"/>
      <w:divBdr>
        <w:top w:val="none" w:sz="0" w:space="0" w:color="auto"/>
        <w:left w:val="none" w:sz="0" w:space="0" w:color="auto"/>
        <w:bottom w:val="none" w:sz="0" w:space="0" w:color="auto"/>
        <w:right w:val="none" w:sz="0" w:space="0" w:color="auto"/>
      </w:divBdr>
    </w:div>
    <w:div w:id="1315840369">
      <w:bodyDiv w:val="1"/>
      <w:marLeft w:val="0"/>
      <w:marRight w:val="0"/>
      <w:marTop w:val="0"/>
      <w:marBottom w:val="0"/>
      <w:divBdr>
        <w:top w:val="none" w:sz="0" w:space="0" w:color="auto"/>
        <w:left w:val="none" w:sz="0" w:space="0" w:color="auto"/>
        <w:bottom w:val="none" w:sz="0" w:space="0" w:color="auto"/>
        <w:right w:val="none" w:sz="0" w:space="0" w:color="auto"/>
      </w:divBdr>
    </w:div>
    <w:div w:id="1319504590">
      <w:bodyDiv w:val="1"/>
      <w:marLeft w:val="0"/>
      <w:marRight w:val="0"/>
      <w:marTop w:val="0"/>
      <w:marBottom w:val="0"/>
      <w:divBdr>
        <w:top w:val="none" w:sz="0" w:space="0" w:color="auto"/>
        <w:left w:val="none" w:sz="0" w:space="0" w:color="auto"/>
        <w:bottom w:val="none" w:sz="0" w:space="0" w:color="auto"/>
        <w:right w:val="none" w:sz="0" w:space="0" w:color="auto"/>
      </w:divBdr>
    </w:div>
    <w:div w:id="1321076213">
      <w:bodyDiv w:val="1"/>
      <w:marLeft w:val="0"/>
      <w:marRight w:val="0"/>
      <w:marTop w:val="0"/>
      <w:marBottom w:val="0"/>
      <w:divBdr>
        <w:top w:val="none" w:sz="0" w:space="0" w:color="auto"/>
        <w:left w:val="none" w:sz="0" w:space="0" w:color="auto"/>
        <w:bottom w:val="none" w:sz="0" w:space="0" w:color="auto"/>
        <w:right w:val="none" w:sz="0" w:space="0" w:color="auto"/>
      </w:divBdr>
    </w:div>
    <w:div w:id="1360815558">
      <w:bodyDiv w:val="1"/>
      <w:marLeft w:val="0"/>
      <w:marRight w:val="0"/>
      <w:marTop w:val="0"/>
      <w:marBottom w:val="0"/>
      <w:divBdr>
        <w:top w:val="none" w:sz="0" w:space="0" w:color="auto"/>
        <w:left w:val="none" w:sz="0" w:space="0" w:color="auto"/>
        <w:bottom w:val="none" w:sz="0" w:space="0" w:color="auto"/>
        <w:right w:val="none" w:sz="0" w:space="0" w:color="auto"/>
      </w:divBdr>
    </w:div>
    <w:div w:id="1363440137">
      <w:bodyDiv w:val="1"/>
      <w:marLeft w:val="0"/>
      <w:marRight w:val="0"/>
      <w:marTop w:val="0"/>
      <w:marBottom w:val="0"/>
      <w:divBdr>
        <w:top w:val="none" w:sz="0" w:space="0" w:color="auto"/>
        <w:left w:val="none" w:sz="0" w:space="0" w:color="auto"/>
        <w:bottom w:val="none" w:sz="0" w:space="0" w:color="auto"/>
        <w:right w:val="none" w:sz="0" w:space="0" w:color="auto"/>
      </w:divBdr>
      <w:divsChild>
        <w:div w:id="1691368454">
          <w:marLeft w:val="0"/>
          <w:marRight w:val="0"/>
          <w:marTop w:val="0"/>
          <w:marBottom w:val="0"/>
          <w:divBdr>
            <w:top w:val="none" w:sz="0" w:space="0" w:color="auto"/>
            <w:left w:val="none" w:sz="0" w:space="0" w:color="auto"/>
            <w:bottom w:val="none" w:sz="0" w:space="0" w:color="auto"/>
            <w:right w:val="none" w:sz="0" w:space="0" w:color="auto"/>
          </w:divBdr>
          <w:divsChild>
            <w:div w:id="766274123">
              <w:marLeft w:val="0"/>
              <w:marRight w:val="0"/>
              <w:marTop w:val="0"/>
              <w:marBottom w:val="0"/>
              <w:divBdr>
                <w:top w:val="none" w:sz="0" w:space="0" w:color="auto"/>
                <w:left w:val="none" w:sz="0" w:space="0" w:color="auto"/>
                <w:bottom w:val="none" w:sz="0" w:space="0" w:color="auto"/>
                <w:right w:val="none" w:sz="0" w:space="0" w:color="auto"/>
              </w:divBdr>
              <w:divsChild>
                <w:div w:id="912469263">
                  <w:marLeft w:val="0"/>
                  <w:marRight w:val="0"/>
                  <w:marTop w:val="0"/>
                  <w:marBottom w:val="0"/>
                  <w:divBdr>
                    <w:top w:val="none" w:sz="0" w:space="0" w:color="auto"/>
                    <w:left w:val="none" w:sz="0" w:space="0" w:color="auto"/>
                    <w:bottom w:val="none" w:sz="0" w:space="0" w:color="auto"/>
                    <w:right w:val="none" w:sz="0" w:space="0" w:color="auto"/>
                  </w:divBdr>
                  <w:divsChild>
                    <w:div w:id="3281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064353">
      <w:bodyDiv w:val="1"/>
      <w:marLeft w:val="0"/>
      <w:marRight w:val="0"/>
      <w:marTop w:val="0"/>
      <w:marBottom w:val="0"/>
      <w:divBdr>
        <w:top w:val="none" w:sz="0" w:space="0" w:color="auto"/>
        <w:left w:val="none" w:sz="0" w:space="0" w:color="auto"/>
        <w:bottom w:val="none" w:sz="0" w:space="0" w:color="auto"/>
        <w:right w:val="none" w:sz="0" w:space="0" w:color="auto"/>
      </w:divBdr>
    </w:div>
    <w:div w:id="1414859884">
      <w:bodyDiv w:val="1"/>
      <w:marLeft w:val="0"/>
      <w:marRight w:val="0"/>
      <w:marTop w:val="0"/>
      <w:marBottom w:val="0"/>
      <w:divBdr>
        <w:top w:val="none" w:sz="0" w:space="0" w:color="auto"/>
        <w:left w:val="none" w:sz="0" w:space="0" w:color="auto"/>
        <w:bottom w:val="none" w:sz="0" w:space="0" w:color="auto"/>
        <w:right w:val="none" w:sz="0" w:space="0" w:color="auto"/>
      </w:divBdr>
    </w:div>
    <w:div w:id="1434782673">
      <w:bodyDiv w:val="1"/>
      <w:marLeft w:val="0"/>
      <w:marRight w:val="0"/>
      <w:marTop w:val="0"/>
      <w:marBottom w:val="0"/>
      <w:divBdr>
        <w:top w:val="none" w:sz="0" w:space="0" w:color="auto"/>
        <w:left w:val="none" w:sz="0" w:space="0" w:color="auto"/>
        <w:bottom w:val="none" w:sz="0" w:space="0" w:color="auto"/>
        <w:right w:val="none" w:sz="0" w:space="0" w:color="auto"/>
      </w:divBdr>
      <w:divsChild>
        <w:div w:id="1043214982">
          <w:marLeft w:val="0"/>
          <w:marRight w:val="0"/>
          <w:marTop w:val="0"/>
          <w:marBottom w:val="0"/>
          <w:divBdr>
            <w:top w:val="none" w:sz="0" w:space="0" w:color="auto"/>
            <w:left w:val="none" w:sz="0" w:space="0" w:color="auto"/>
            <w:bottom w:val="none" w:sz="0" w:space="0" w:color="auto"/>
            <w:right w:val="none" w:sz="0" w:space="0" w:color="auto"/>
          </w:divBdr>
          <w:divsChild>
            <w:div w:id="1145049074">
              <w:marLeft w:val="0"/>
              <w:marRight w:val="0"/>
              <w:marTop w:val="0"/>
              <w:marBottom w:val="0"/>
              <w:divBdr>
                <w:top w:val="none" w:sz="0" w:space="0" w:color="auto"/>
                <w:left w:val="none" w:sz="0" w:space="0" w:color="auto"/>
                <w:bottom w:val="none" w:sz="0" w:space="0" w:color="auto"/>
                <w:right w:val="none" w:sz="0" w:space="0" w:color="auto"/>
              </w:divBdr>
              <w:divsChild>
                <w:div w:id="303243014">
                  <w:marLeft w:val="0"/>
                  <w:marRight w:val="0"/>
                  <w:marTop w:val="0"/>
                  <w:marBottom w:val="0"/>
                  <w:divBdr>
                    <w:top w:val="none" w:sz="0" w:space="0" w:color="auto"/>
                    <w:left w:val="none" w:sz="0" w:space="0" w:color="auto"/>
                    <w:bottom w:val="none" w:sz="0" w:space="0" w:color="auto"/>
                    <w:right w:val="none" w:sz="0" w:space="0" w:color="auto"/>
                  </w:divBdr>
                  <w:divsChild>
                    <w:div w:id="3302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578243">
      <w:bodyDiv w:val="1"/>
      <w:marLeft w:val="0"/>
      <w:marRight w:val="0"/>
      <w:marTop w:val="0"/>
      <w:marBottom w:val="0"/>
      <w:divBdr>
        <w:top w:val="none" w:sz="0" w:space="0" w:color="auto"/>
        <w:left w:val="none" w:sz="0" w:space="0" w:color="auto"/>
        <w:bottom w:val="none" w:sz="0" w:space="0" w:color="auto"/>
        <w:right w:val="none" w:sz="0" w:space="0" w:color="auto"/>
      </w:divBdr>
    </w:div>
    <w:div w:id="1503934436">
      <w:bodyDiv w:val="1"/>
      <w:marLeft w:val="0"/>
      <w:marRight w:val="0"/>
      <w:marTop w:val="0"/>
      <w:marBottom w:val="0"/>
      <w:divBdr>
        <w:top w:val="none" w:sz="0" w:space="0" w:color="auto"/>
        <w:left w:val="none" w:sz="0" w:space="0" w:color="auto"/>
        <w:bottom w:val="none" w:sz="0" w:space="0" w:color="auto"/>
        <w:right w:val="none" w:sz="0" w:space="0" w:color="auto"/>
      </w:divBdr>
    </w:div>
    <w:div w:id="1529903928">
      <w:bodyDiv w:val="1"/>
      <w:marLeft w:val="0"/>
      <w:marRight w:val="0"/>
      <w:marTop w:val="0"/>
      <w:marBottom w:val="0"/>
      <w:divBdr>
        <w:top w:val="none" w:sz="0" w:space="0" w:color="auto"/>
        <w:left w:val="none" w:sz="0" w:space="0" w:color="auto"/>
        <w:bottom w:val="none" w:sz="0" w:space="0" w:color="auto"/>
        <w:right w:val="none" w:sz="0" w:space="0" w:color="auto"/>
      </w:divBdr>
    </w:div>
    <w:div w:id="1558469026">
      <w:bodyDiv w:val="1"/>
      <w:marLeft w:val="0"/>
      <w:marRight w:val="0"/>
      <w:marTop w:val="0"/>
      <w:marBottom w:val="0"/>
      <w:divBdr>
        <w:top w:val="none" w:sz="0" w:space="0" w:color="auto"/>
        <w:left w:val="none" w:sz="0" w:space="0" w:color="auto"/>
        <w:bottom w:val="none" w:sz="0" w:space="0" w:color="auto"/>
        <w:right w:val="none" w:sz="0" w:space="0" w:color="auto"/>
      </w:divBdr>
    </w:div>
    <w:div w:id="1561745926">
      <w:bodyDiv w:val="1"/>
      <w:marLeft w:val="0"/>
      <w:marRight w:val="0"/>
      <w:marTop w:val="0"/>
      <w:marBottom w:val="0"/>
      <w:divBdr>
        <w:top w:val="none" w:sz="0" w:space="0" w:color="auto"/>
        <w:left w:val="none" w:sz="0" w:space="0" w:color="auto"/>
        <w:bottom w:val="none" w:sz="0" w:space="0" w:color="auto"/>
        <w:right w:val="none" w:sz="0" w:space="0" w:color="auto"/>
      </w:divBdr>
    </w:div>
    <w:div w:id="1568223776">
      <w:bodyDiv w:val="1"/>
      <w:marLeft w:val="0"/>
      <w:marRight w:val="0"/>
      <w:marTop w:val="0"/>
      <w:marBottom w:val="0"/>
      <w:divBdr>
        <w:top w:val="none" w:sz="0" w:space="0" w:color="auto"/>
        <w:left w:val="none" w:sz="0" w:space="0" w:color="auto"/>
        <w:bottom w:val="none" w:sz="0" w:space="0" w:color="auto"/>
        <w:right w:val="none" w:sz="0" w:space="0" w:color="auto"/>
      </w:divBdr>
    </w:div>
    <w:div w:id="1627925217">
      <w:bodyDiv w:val="1"/>
      <w:marLeft w:val="0"/>
      <w:marRight w:val="0"/>
      <w:marTop w:val="0"/>
      <w:marBottom w:val="0"/>
      <w:divBdr>
        <w:top w:val="none" w:sz="0" w:space="0" w:color="auto"/>
        <w:left w:val="none" w:sz="0" w:space="0" w:color="auto"/>
        <w:bottom w:val="none" w:sz="0" w:space="0" w:color="auto"/>
        <w:right w:val="none" w:sz="0" w:space="0" w:color="auto"/>
      </w:divBdr>
    </w:div>
    <w:div w:id="1628853374">
      <w:bodyDiv w:val="1"/>
      <w:marLeft w:val="0"/>
      <w:marRight w:val="0"/>
      <w:marTop w:val="0"/>
      <w:marBottom w:val="0"/>
      <w:divBdr>
        <w:top w:val="none" w:sz="0" w:space="0" w:color="auto"/>
        <w:left w:val="none" w:sz="0" w:space="0" w:color="auto"/>
        <w:bottom w:val="none" w:sz="0" w:space="0" w:color="auto"/>
        <w:right w:val="none" w:sz="0" w:space="0" w:color="auto"/>
      </w:divBdr>
    </w:div>
    <w:div w:id="1644459953">
      <w:bodyDiv w:val="1"/>
      <w:marLeft w:val="0"/>
      <w:marRight w:val="0"/>
      <w:marTop w:val="0"/>
      <w:marBottom w:val="0"/>
      <w:divBdr>
        <w:top w:val="none" w:sz="0" w:space="0" w:color="auto"/>
        <w:left w:val="none" w:sz="0" w:space="0" w:color="auto"/>
        <w:bottom w:val="none" w:sz="0" w:space="0" w:color="auto"/>
        <w:right w:val="none" w:sz="0" w:space="0" w:color="auto"/>
      </w:divBdr>
    </w:div>
    <w:div w:id="1659264165">
      <w:bodyDiv w:val="1"/>
      <w:marLeft w:val="0"/>
      <w:marRight w:val="0"/>
      <w:marTop w:val="0"/>
      <w:marBottom w:val="0"/>
      <w:divBdr>
        <w:top w:val="none" w:sz="0" w:space="0" w:color="auto"/>
        <w:left w:val="none" w:sz="0" w:space="0" w:color="auto"/>
        <w:bottom w:val="none" w:sz="0" w:space="0" w:color="auto"/>
        <w:right w:val="none" w:sz="0" w:space="0" w:color="auto"/>
      </w:divBdr>
    </w:div>
    <w:div w:id="1745299178">
      <w:bodyDiv w:val="1"/>
      <w:marLeft w:val="0"/>
      <w:marRight w:val="0"/>
      <w:marTop w:val="0"/>
      <w:marBottom w:val="0"/>
      <w:divBdr>
        <w:top w:val="none" w:sz="0" w:space="0" w:color="auto"/>
        <w:left w:val="none" w:sz="0" w:space="0" w:color="auto"/>
        <w:bottom w:val="none" w:sz="0" w:space="0" w:color="auto"/>
        <w:right w:val="none" w:sz="0" w:space="0" w:color="auto"/>
      </w:divBdr>
    </w:div>
    <w:div w:id="1756243437">
      <w:bodyDiv w:val="1"/>
      <w:marLeft w:val="0"/>
      <w:marRight w:val="0"/>
      <w:marTop w:val="0"/>
      <w:marBottom w:val="0"/>
      <w:divBdr>
        <w:top w:val="none" w:sz="0" w:space="0" w:color="auto"/>
        <w:left w:val="none" w:sz="0" w:space="0" w:color="auto"/>
        <w:bottom w:val="none" w:sz="0" w:space="0" w:color="auto"/>
        <w:right w:val="none" w:sz="0" w:space="0" w:color="auto"/>
      </w:divBdr>
    </w:div>
    <w:div w:id="1769158835">
      <w:bodyDiv w:val="1"/>
      <w:marLeft w:val="0"/>
      <w:marRight w:val="0"/>
      <w:marTop w:val="0"/>
      <w:marBottom w:val="0"/>
      <w:divBdr>
        <w:top w:val="none" w:sz="0" w:space="0" w:color="auto"/>
        <w:left w:val="none" w:sz="0" w:space="0" w:color="auto"/>
        <w:bottom w:val="none" w:sz="0" w:space="0" w:color="auto"/>
        <w:right w:val="none" w:sz="0" w:space="0" w:color="auto"/>
      </w:divBdr>
    </w:div>
    <w:div w:id="1776512271">
      <w:bodyDiv w:val="1"/>
      <w:marLeft w:val="0"/>
      <w:marRight w:val="0"/>
      <w:marTop w:val="0"/>
      <w:marBottom w:val="0"/>
      <w:divBdr>
        <w:top w:val="none" w:sz="0" w:space="0" w:color="auto"/>
        <w:left w:val="none" w:sz="0" w:space="0" w:color="auto"/>
        <w:bottom w:val="none" w:sz="0" w:space="0" w:color="auto"/>
        <w:right w:val="none" w:sz="0" w:space="0" w:color="auto"/>
      </w:divBdr>
    </w:div>
    <w:div w:id="1833062874">
      <w:bodyDiv w:val="1"/>
      <w:marLeft w:val="0"/>
      <w:marRight w:val="0"/>
      <w:marTop w:val="0"/>
      <w:marBottom w:val="0"/>
      <w:divBdr>
        <w:top w:val="none" w:sz="0" w:space="0" w:color="auto"/>
        <w:left w:val="none" w:sz="0" w:space="0" w:color="auto"/>
        <w:bottom w:val="none" w:sz="0" w:space="0" w:color="auto"/>
        <w:right w:val="none" w:sz="0" w:space="0" w:color="auto"/>
      </w:divBdr>
    </w:div>
    <w:div w:id="1839729322">
      <w:bodyDiv w:val="1"/>
      <w:marLeft w:val="0"/>
      <w:marRight w:val="0"/>
      <w:marTop w:val="0"/>
      <w:marBottom w:val="0"/>
      <w:divBdr>
        <w:top w:val="none" w:sz="0" w:space="0" w:color="auto"/>
        <w:left w:val="none" w:sz="0" w:space="0" w:color="auto"/>
        <w:bottom w:val="none" w:sz="0" w:space="0" w:color="auto"/>
        <w:right w:val="none" w:sz="0" w:space="0" w:color="auto"/>
      </w:divBdr>
    </w:div>
    <w:div w:id="1853647033">
      <w:bodyDiv w:val="1"/>
      <w:marLeft w:val="0"/>
      <w:marRight w:val="0"/>
      <w:marTop w:val="0"/>
      <w:marBottom w:val="0"/>
      <w:divBdr>
        <w:top w:val="none" w:sz="0" w:space="0" w:color="auto"/>
        <w:left w:val="none" w:sz="0" w:space="0" w:color="auto"/>
        <w:bottom w:val="none" w:sz="0" w:space="0" w:color="auto"/>
        <w:right w:val="none" w:sz="0" w:space="0" w:color="auto"/>
      </w:divBdr>
    </w:div>
    <w:div w:id="1897932009">
      <w:bodyDiv w:val="1"/>
      <w:marLeft w:val="0"/>
      <w:marRight w:val="0"/>
      <w:marTop w:val="0"/>
      <w:marBottom w:val="0"/>
      <w:divBdr>
        <w:top w:val="none" w:sz="0" w:space="0" w:color="auto"/>
        <w:left w:val="none" w:sz="0" w:space="0" w:color="auto"/>
        <w:bottom w:val="none" w:sz="0" w:space="0" w:color="auto"/>
        <w:right w:val="none" w:sz="0" w:space="0" w:color="auto"/>
      </w:divBdr>
    </w:div>
    <w:div w:id="1951165267">
      <w:bodyDiv w:val="1"/>
      <w:marLeft w:val="0"/>
      <w:marRight w:val="0"/>
      <w:marTop w:val="0"/>
      <w:marBottom w:val="0"/>
      <w:divBdr>
        <w:top w:val="none" w:sz="0" w:space="0" w:color="auto"/>
        <w:left w:val="none" w:sz="0" w:space="0" w:color="auto"/>
        <w:bottom w:val="none" w:sz="0" w:space="0" w:color="auto"/>
        <w:right w:val="none" w:sz="0" w:space="0" w:color="auto"/>
      </w:divBdr>
    </w:div>
    <w:div w:id="2023237640">
      <w:bodyDiv w:val="1"/>
      <w:marLeft w:val="0"/>
      <w:marRight w:val="0"/>
      <w:marTop w:val="0"/>
      <w:marBottom w:val="0"/>
      <w:divBdr>
        <w:top w:val="none" w:sz="0" w:space="0" w:color="auto"/>
        <w:left w:val="none" w:sz="0" w:space="0" w:color="auto"/>
        <w:bottom w:val="none" w:sz="0" w:space="0" w:color="auto"/>
        <w:right w:val="none" w:sz="0" w:space="0" w:color="auto"/>
      </w:divBdr>
    </w:div>
    <w:div w:id="2038845499">
      <w:bodyDiv w:val="1"/>
      <w:marLeft w:val="0"/>
      <w:marRight w:val="0"/>
      <w:marTop w:val="0"/>
      <w:marBottom w:val="0"/>
      <w:divBdr>
        <w:top w:val="none" w:sz="0" w:space="0" w:color="auto"/>
        <w:left w:val="none" w:sz="0" w:space="0" w:color="auto"/>
        <w:bottom w:val="none" w:sz="0" w:space="0" w:color="auto"/>
        <w:right w:val="none" w:sz="0" w:space="0" w:color="auto"/>
      </w:divBdr>
    </w:div>
    <w:div w:id="2043968022">
      <w:bodyDiv w:val="1"/>
      <w:marLeft w:val="0"/>
      <w:marRight w:val="0"/>
      <w:marTop w:val="0"/>
      <w:marBottom w:val="0"/>
      <w:divBdr>
        <w:top w:val="none" w:sz="0" w:space="0" w:color="auto"/>
        <w:left w:val="none" w:sz="0" w:space="0" w:color="auto"/>
        <w:bottom w:val="none" w:sz="0" w:space="0" w:color="auto"/>
        <w:right w:val="none" w:sz="0" w:space="0" w:color="auto"/>
      </w:divBdr>
    </w:div>
    <w:div w:id="2059474704">
      <w:bodyDiv w:val="1"/>
      <w:marLeft w:val="0"/>
      <w:marRight w:val="0"/>
      <w:marTop w:val="0"/>
      <w:marBottom w:val="0"/>
      <w:divBdr>
        <w:top w:val="none" w:sz="0" w:space="0" w:color="auto"/>
        <w:left w:val="none" w:sz="0" w:space="0" w:color="auto"/>
        <w:bottom w:val="none" w:sz="0" w:space="0" w:color="auto"/>
        <w:right w:val="none" w:sz="0" w:space="0" w:color="auto"/>
      </w:divBdr>
    </w:div>
    <w:div w:id="2083064862">
      <w:bodyDiv w:val="1"/>
      <w:marLeft w:val="0"/>
      <w:marRight w:val="0"/>
      <w:marTop w:val="0"/>
      <w:marBottom w:val="0"/>
      <w:divBdr>
        <w:top w:val="none" w:sz="0" w:space="0" w:color="auto"/>
        <w:left w:val="none" w:sz="0" w:space="0" w:color="auto"/>
        <w:bottom w:val="none" w:sz="0" w:space="0" w:color="auto"/>
        <w:right w:val="none" w:sz="0" w:space="0" w:color="auto"/>
      </w:divBdr>
    </w:div>
    <w:div w:id="21012181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Grace@utoronto.ca" TargetMode="External"/><Relationship Id="rId13" Type="http://schemas.openxmlformats.org/officeDocument/2006/relationships/hyperlink" Target="http://www.thecanadianencyclopedia.ca/en/article/huron/" TargetMode="External"/><Relationship Id="rId18" Type="http://schemas.openxmlformats.org/officeDocument/2006/relationships/hyperlink" Target="http://www.ccqhr.utoronto.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udentlife.utoronto.ca/as"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youtube.com/watch?v=MOO9fLT9r-Q&amp;t=26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ellen\Desktop\www.governingcouncil.utoronto.ca\policies\behaveac.htm" TargetMode="External"/><Relationship Id="rId5" Type="http://schemas.openxmlformats.org/officeDocument/2006/relationships/webSettings" Target="webSettings.xml"/><Relationship Id="rId15" Type="http://schemas.openxmlformats.org/officeDocument/2006/relationships/hyperlink" Target="https://vimeo.com/701440448" TargetMode="External"/><Relationship Id="rId10" Type="http://schemas.openxmlformats.org/officeDocument/2006/relationships/hyperlink" Target="https://www.academicintegrity.utoronto.c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el.Grace@utoronto.ca" TargetMode="External"/><Relationship Id="rId14" Type="http://schemas.openxmlformats.org/officeDocument/2006/relationships/hyperlink" Target="http://www.thecanadianencyclopedia.ca/en/article/sene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1CFF0-DAFB-7847-B6CB-201D3E847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3958</Words>
  <Characters>22562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British Columbia</Company>
  <LinksUpToDate>false</LinksUpToDate>
  <CharactersWithSpaces>26468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Grace</dc:creator>
  <cp:keywords/>
  <dc:description/>
  <cp:lastModifiedBy>DanG</cp:lastModifiedBy>
  <cp:revision>3</cp:revision>
  <cp:lastPrinted>2023-09-11T11:29:00Z</cp:lastPrinted>
  <dcterms:created xsi:type="dcterms:W3CDTF">2024-10-11T16:47:00Z</dcterms:created>
  <dcterms:modified xsi:type="dcterms:W3CDTF">2024-10-11T16:47:00Z</dcterms:modified>
</cp:coreProperties>
</file>